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D5" w:rsidRDefault="007935D5" w:rsidP="007935D5">
      <w:pPr>
        <w:tabs>
          <w:tab w:val="left" w:pos="1134"/>
        </w:tabs>
        <w:spacing w:line="360" w:lineRule="auto"/>
        <w:ind w:firstLine="993"/>
        <w:jc w:val="center"/>
        <w:rPr>
          <w:b/>
          <w:sz w:val="24"/>
          <w:szCs w:val="24"/>
        </w:rPr>
      </w:pPr>
      <w:bookmarkStart w:id="0" w:name="_GoBack"/>
      <w:bookmarkEnd w:id="0"/>
    </w:p>
    <w:p w:rsidR="007935D5" w:rsidRPr="006D258B" w:rsidRDefault="007935D5" w:rsidP="007935D5">
      <w:pPr>
        <w:tabs>
          <w:tab w:val="left" w:pos="1134"/>
        </w:tabs>
        <w:spacing w:line="360" w:lineRule="auto"/>
        <w:ind w:firstLine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N°.       /2017</w:t>
      </w:r>
    </w:p>
    <w:p w:rsidR="007935D5" w:rsidRPr="006D258B" w:rsidRDefault="007935D5" w:rsidP="007935D5">
      <w:pPr>
        <w:tabs>
          <w:tab w:val="left" w:pos="1134"/>
        </w:tabs>
        <w:spacing w:line="360" w:lineRule="auto"/>
        <w:ind w:firstLine="993"/>
        <w:jc w:val="both"/>
        <w:rPr>
          <w:b/>
          <w:sz w:val="24"/>
          <w:szCs w:val="24"/>
        </w:rPr>
      </w:pPr>
    </w:p>
    <w:p w:rsidR="007935D5" w:rsidRPr="0014410F" w:rsidRDefault="0014410F" w:rsidP="0014410F">
      <w:pPr>
        <w:spacing w:before="100" w:beforeAutospacing="1" w:after="100" w:afterAutospacing="1"/>
        <w:ind w:left="4536"/>
        <w:jc w:val="both"/>
        <w:rPr>
          <w:b/>
          <w:sz w:val="24"/>
          <w:szCs w:val="24"/>
        </w:rPr>
      </w:pPr>
      <w:r>
        <w:rPr>
          <w:rFonts w:ascii="Arial" w:hAnsi="Arial" w:cs="Arial"/>
          <w:color w:val="800000"/>
        </w:rPr>
        <w:br/>
      </w:r>
      <w:r w:rsidR="00635872">
        <w:rPr>
          <w:sz w:val="24"/>
          <w:szCs w:val="24"/>
        </w:rPr>
        <w:t>Revoga o inciso II</w:t>
      </w:r>
      <w:r w:rsidR="00830A3E">
        <w:rPr>
          <w:sz w:val="24"/>
          <w:szCs w:val="24"/>
        </w:rPr>
        <w:t>,</w:t>
      </w:r>
      <w:r w:rsidR="00635872">
        <w:rPr>
          <w:sz w:val="24"/>
          <w:szCs w:val="24"/>
        </w:rPr>
        <w:t xml:space="preserve"> </w:t>
      </w:r>
      <w:proofErr w:type="gramStart"/>
      <w:r w:rsidR="00635872">
        <w:rPr>
          <w:sz w:val="24"/>
          <w:szCs w:val="24"/>
        </w:rPr>
        <w:t>e Altera</w:t>
      </w:r>
      <w:proofErr w:type="gramEnd"/>
      <w:r w:rsidR="00830A3E">
        <w:rPr>
          <w:sz w:val="24"/>
          <w:szCs w:val="24"/>
        </w:rPr>
        <w:t xml:space="preserve"> o inciso</w:t>
      </w:r>
      <w:r w:rsidR="00635872">
        <w:rPr>
          <w:sz w:val="24"/>
          <w:szCs w:val="24"/>
        </w:rPr>
        <w:t xml:space="preserve"> III do </w:t>
      </w:r>
      <w:proofErr w:type="spellStart"/>
      <w:r w:rsidR="00635872">
        <w:rPr>
          <w:sz w:val="24"/>
          <w:szCs w:val="24"/>
        </w:rPr>
        <w:t>Art</w:t>
      </w:r>
      <w:proofErr w:type="spellEnd"/>
      <w:r w:rsidR="00635872">
        <w:rPr>
          <w:sz w:val="24"/>
          <w:szCs w:val="24"/>
        </w:rPr>
        <w:t xml:space="preserve"> 48 da Lei</w:t>
      </w:r>
      <w:r w:rsidRPr="0014410F">
        <w:rPr>
          <w:sz w:val="24"/>
          <w:szCs w:val="24"/>
        </w:rPr>
        <w:t xml:space="preserve"> </w:t>
      </w:r>
      <w:r w:rsidR="00337599" w:rsidRPr="00337599">
        <w:rPr>
          <w:sz w:val="24"/>
          <w:szCs w:val="24"/>
        </w:rPr>
        <w:t>n</w:t>
      </w:r>
      <w:r w:rsidRPr="0014410F">
        <w:rPr>
          <w:sz w:val="24"/>
          <w:szCs w:val="24"/>
          <w:u w:val="single"/>
          <w:vertAlign w:val="superscript"/>
        </w:rPr>
        <w:t>o</w:t>
      </w:r>
      <w:r w:rsidR="00337599" w:rsidRPr="0014410F">
        <w:rPr>
          <w:sz w:val="24"/>
          <w:szCs w:val="24"/>
        </w:rPr>
        <w:t> </w:t>
      </w:r>
      <w:r w:rsidR="00337599" w:rsidRPr="00337599">
        <w:rPr>
          <w:sz w:val="24"/>
          <w:szCs w:val="24"/>
        </w:rPr>
        <w:t>9.</w:t>
      </w:r>
      <w:r w:rsidRPr="0014410F">
        <w:rPr>
          <w:sz w:val="24"/>
          <w:szCs w:val="24"/>
        </w:rPr>
        <w:t>985</w:t>
      </w:r>
      <w:r w:rsidR="00337599" w:rsidRPr="00337599">
        <w:rPr>
          <w:sz w:val="24"/>
          <w:szCs w:val="24"/>
        </w:rPr>
        <w:t xml:space="preserve">, de </w:t>
      </w:r>
      <w:r w:rsidRPr="0014410F">
        <w:rPr>
          <w:sz w:val="24"/>
          <w:szCs w:val="24"/>
        </w:rPr>
        <w:t>11</w:t>
      </w:r>
      <w:r w:rsidR="00337599" w:rsidRPr="00337599">
        <w:rPr>
          <w:sz w:val="24"/>
          <w:szCs w:val="24"/>
        </w:rPr>
        <w:t xml:space="preserve"> de </w:t>
      </w:r>
      <w:r w:rsidRPr="0014410F">
        <w:rPr>
          <w:sz w:val="24"/>
          <w:szCs w:val="24"/>
        </w:rPr>
        <w:t>fevereiro</w:t>
      </w:r>
      <w:r w:rsidR="00337599" w:rsidRPr="00337599">
        <w:rPr>
          <w:sz w:val="24"/>
          <w:szCs w:val="24"/>
        </w:rPr>
        <w:t xml:space="preserve"> de </w:t>
      </w:r>
      <w:r w:rsidRPr="0014410F">
        <w:rPr>
          <w:sz w:val="24"/>
          <w:szCs w:val="24"/>
        </w:rPr>
        <w:t>2014</w:t>
      </w:r>
      <w:r w:rsidR="00830A3E">
        <w:rPr>
          <w:sz w:val="24"/>
          <w:szCs w:val="24"/>
        </w:rPr>
        <w:t xml:space="preserve"> que</w:t>
      </w:r>
      <w:r w:rsidRPr="0014410F">
        <w:rPr>
          <w:i/>
          <w:iCs/>
          <w:sz w:val="24"/>
          <w:szCs w:val="24"/>
          <w:shd w:val="clear" w:color="auto" w:fill="FFFFFF"/>
        </w:rPr>
        <w:t xml:space="preserve"> Dispõe sobre o Sistema de Serviço Público de Transporte </w:t>
      </w:r>
      <w:proofErr w:type="spellStart"/>
      <w:r w:rsidRPr="0014410F">
        <w:rPr>
          <w:i/>
          <w:iCs/>
          <w:sz w:val="24"/>
          <w:szCs w:val="24"/>
          <w:shd w:val="clear" w:color="auto" w:fill="FFFFFF"/>
        </w:rPr>
        <w:t>Aquaviário</w:t>
      </w:r>
      <w:proofErr w:type="spellEnd"/>
      <w:r w:rsidRPr="0014410F">
        <w:rPr>
          <w:i/>
          <w:iCs/>
          <w:sz w:val="24"/>
          <w:szCs w:val="24"/>
          <w:shd w:val="clear" w:color="auto" w:fill="FFFFFF"/>
        </w:rPr>
        <w:t xml:space="preserve"> Intermunicipal de Passageiros, Veículos e Cargas do Estado do Maranhão e dá outras providências.</w:t>
      </w:r>
      <w:r w:rsidR="007935D5" w:rsidRPr="0014410F">
        <w:rPr>
          <w:b/>
          <w:sz w:val="24"/>
          <w:szCs w:val="24"/>
        </w:rPr>
        <w:t xml:space="preserve">                                                                              </w:t>
      </w:r>
    </w:p>
    <w:p w:rsidR="007935D5" w:rsidRPr="006D258B" w:rsidRDefault="007935D5" w:rsidP="007935D5">
      <w:pPr>
        <w:tabs>
          <w:tab w:val="left" w:pos="1134"/>
        </w:tabs>
        <w:spacing w:line="360" w:lineRule="auto"/>
        <w:ind w:firstLine="993"/>
        <w:jc w:val="both"/>
        <w:rPr>
          <w:b/>
          <w:sz w:val="24"/>
          <w:szCs w:val="24"/>
        </w:rPr>
      </w:pPr>
    </w:p>
    <w:p w:rsidR="00873232" w:rsidRDefault="00873232" w:rsidP="00873232">
      <w:pPr>
        <w:tabs>
          <w:tab w:val="left" w:pos="1134"/>
        </w:tabs>
        <w:spacing w:line="360" w:lineRule="auto"/>
        <w:jc w:val="both"/>
        <w:rPr>
          <w:b/>
          <w:sz w:val="24"/>
          <w:szCs w:val="24"/>
        </w:rPr>
      </w:pPr>
    </w:p>
    <w:p w:rsidR="00873232" w:rsidRPr="002E357F" w:rsidRDefault="007935D5" w:rsidP="008732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 xml:space="preserve">Art.1°- </w:t>
      </w:r>
      <w:r w:rsidR="0014410F" w:rsidRPr="002E357F">
        <w:rPr>
          <w:rFonts w:ascii="Arial" w:hAnsi="Arial" w:cs="Arial"/>
          <w:sz w:val="28"/>
          <w:szCs w:val="28"/>
        </w:rPr>
        <w:t>O art. 48</w:t>
      </w:r>
      <w:r w:rsidR="00873232" w:rsidRPr="002E357F">
        <w:rPr>
          <w:rFonts w:ascii="Arial" w:hAnsi="Arial" w:cs="Arial"/>
          <w:sz w:val="28"/>
          <w:szCs w:val="28"/>
        </w:rPr>
        <w:t xml:space="preserve"> da Lei n</w:t>
      </w:r>
      <w:r w:rsidR="00873232" w:rsidRPr="002E357F">
        <w:rPr>
          <w:rFonts w:ascii="Arial" w:hAnsi="Arial" w:cs="Arial"/>
          <w:sz w:val="28"/>
          <w:szCs w:val="28"/>
          <w:u w:val="single"/>
          <w:vertAlign w:val="superscript"/>
        </w:rPr>
        <w:t>o</w:t>
      </w:r>
      <w:r w:rsidR="00873232" w:rsidRPr="002E357F">
        <w:rPr>
          <w:rFonts w:ascii="Arial" w:hAnsi="Arial" w:cs="Arial"/>
          <w:sz w:val="28"/>
          <w:szCs w:val="28"/>
        </w:rPr>
        <w:t xml:space="preserve"> 9.985, de 11 de fevereiro de 2014: </w:t>
      </w:r>
    </w:p>
    <w:p w:rsidR="00873232" w:rsidRPr="002E357F" w:rsidRDefault="00873232" w:rsidP="008732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>“Art. 48...</w:t>
      </w:r>
    </w:p>
    <w:p w:rsidR="00873232" w:rsidRPr="002E357F" w:rsidRDefault="00873232" w:rsidP="008732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>II – Revogado</w:t>
      </w:r>
    </w:p>
    <w:p w:rsidR="00873232" w:rsidRPr="002E357F" w:rsidRDefault="00873232" w:rsidP="008732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 xml:space="preserve">III - </w:t>
      </w:r>
      <w:r w:rsidR="00C07247" w:rsidRPr="002E357F">
        <w:rPr>
          <w:rFonts w:ascii="Arial" w:hAnsi="Arial" w:cs="Arial"/>
          <w:sz w:val="28"/>
          <w:szCs w:val="28"/>
        </w:rPr>
        <w:t>S</w:t>
      </w:r>
      <w:r w:rsidRPr="002E357F">
        <w:rPr>
          <w:rFonts w:ascii="Arial" w:hAnsi="Arial" w:cs="Arial"/>
          <w:color w:val="333333"/>
          <w:sz w:val="28"/>
          <w:szCs w:val="28"/>
          <w:shd w:val="clear" w:color="auto" w:fill="FFFFFF"/>
        </w:rPr>
        <w:t>er portador de identidade estudantil</w:t>
      </w:r>
      <w:r w:rsidR="00DE69E4" w:rsidRPr="002E35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atualizada no ano corrente,</w:t>
      </w:r>
      <w:r w:rsidR="00C07247" w:rsidRPr="002E35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que possui validade e</w:t>
      </w:r>
      <w:r w:rsidRPr="002E357F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emitida por entidade legalmente </w:t>
      </w:r>
      <w:r w:rsidR="00635872" w:rsidRPr="002E357F">
        <w:rPr>
          <w:rFonts w:ascii="Arial" w:hAnsi="Arial" w:cs="Arial"/>
          <w:color w:val="333333"/>
          <w:sz w:val="28"/>
          <w:szCs w:val="28"/>
          <w:shd w:val="clear" w:color="auto" w:fill="FFFFFF"/>
        </w:rPr>
        <w:t>constituída. ”</w:t>
      </w:r>
    </w:p>
    <w:p w:rsidR="00873232" w:rsidRPr="002E357F" w:rsidRDefault="00873232" w:rsidP="00873232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35D5" w:rsidRPr="002E357F" w:rsidRDefault="00873232" w:rsidP="00C07247">
      <w:pPr>
        <w:tabs>
          <w:tab w:val="left" w:pos="1134"/>
        </w:tabs>
        <w:spacing w:line="360" w:lineRule="auto"/>
        <w:ind w:firstLine="993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 </w:t>
      </w:r>
      <w:r w:rsidR="0014410F" w:rsidRPr="002E357F">
        <w:rPr>
          <w:rFonts w:ascii="Arial" w:hAnsi="Arial" w:cs="Arial"/>
          <w:sz w:val="28"/>
          <w:szCs w:val="28"/>
        </w:rPr>
        <w:t xml:space="preserve"> </w:t>
      </w:r>
      <w:r w:rsidRPr="002E357F">
        <w:rPr>
          <w:rFonts w:ascii="Arial" w:hAnsi="Arial" w:cs="Arial"/>
          <w:sz w:val="28"/>
          <w:szCs w:val="28"/>
        </w:rPr>
        <w:t xml:space="preserve"> </w:t>
      </w:r>
    </w:p>
    <w:p w:rsidR="007935D5" w:rsidRPr="002E357F" w:rsidRDefault="007935D5" w:rsidP="007935D5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357F">
        <w:rPr>
          <w:rFonts w:ascii="Arial" w:hAnsi="Arial" w:cs="Arial"/>
          <w:b/>
          <w:sz w:val="28"/>
          <w:szCs w:val="28"/>
        </w:rPr>
        <w:t>Glalbert</w:t>
      </w:r>
      <w:proofErr w:type="spellEnd"/>
      <w:r w:rsidRPr="002E35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357F">
        <w:rPr>
          <w:rFonts w:ascii="Arial" w:hAnsi="Arial" w:cs="Arial"/>
          <w:b/>
          <w:sz w:val="28"/>
          <w:szCs w:val="28"/>
        </w:rPr>
        <w:t>Cutrim</w:t>
      </w:r>
      <w:proofErr w:type="spellEnd"/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2E357F">
        <w:rPr>
          <w:rFonts w:ascii="Arial" w:hAnsi="Arial" w:cs="Arial"/>
          <w:b/>
          <w:sz w:val="28"/>
          <w:szCs w:val="28"/>
        </w:rPr>
        <w:t>DEPUTADO ESTADUAL</w:t>
      </w: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C07247" w:rsidRPr="002E357F" w:rsidRDefault="00C07247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C07247" w:rsidRPr="002E357F" w:rsidRDefault="00C07247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C07247" w:rsidRPr="002E357F" w:rsidRDefault="00C07247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C07247" w:rsidRPr="002E357F" w:rsidRDefault="00C07247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</w:p>
    <w:p w:rsidR="007935D5" w:rsidRPr="002E357F" w:rsidRDefault="007935D5" w:rsidP="007935D5">
      <w:pPr>
        <w:jc w:val="center"/>
        <w:rPr>
          <w:rFonts w:ascii="Arial" w:hAnsi="Arial" w:cs="Arial"/>
          <w:b/>
          <w:sz w:val="28"/>
          <w:szCs w:val="28"/>
        </w:rPr>
      </w:pPr>
      <w:r w:rsidRPr="002E357F">
        <w:rPr>
          <w:rFonts w:ascii="Arial" w:hAnsi="Arial" w:cs="Arial"/>
          <w:b/>
          <w:sz w:val="28"/>
          <w:szCs w:val="28"/>
        </w:rPr>
        <w:t>JUSTIFICATIVA</w:t>
      </w: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sz w:val="28"/>
          <w:szCs w:val="28"/>
        </w:rPr>
      </w:pPr>
    </w:p>
    <w:p w:rsidR="00DE69E4" w:rsidRPr="002E357F" w:rsidRDefault="00DE69E4" w:rsidP="00DE69E4">
      <w:pPr>
        <w:pStyle w:val="Ttulo1"/>
        <w:spacing w:line="360" w:lineRule="auto"/>
        <w:ind w:firstLine="1134"/>
        <w:jc w:val="both"/>
        <w:rPr>
          <w:sz w:val="28"/>
          <w:szCs w:val="28"/>
        </w:rPr>
      </w:pPr>
      <w:r w:rsidRPr="002E357F">
        <w:rPr>
          <w:sz w:val="28"/>
          <w:szCs w:val="28"/>
        </w:rPr>
        <w:t xml:space="preserve">O presente projeto tem como ponto principal garantir aos nossos jovens mais oportunidades e o acesso universal a educação. </w:t>
      </w:r>
    </w:p>
    <w:p w:rsidR="00DE69E4" w:rsidRPr="002E357F" w:rsidRDefault="00DE69E4" w:rsidP="00DE69E4">
      <w:pPr>
        <w:pStyle w:val="Ttulo1"/>
        <w:spacing w:line="360" w:lineRule="auto"/>
        <w:ind w:firstLine="1134"/>
        <w:jc w:val="both"/>
        <w:rPr>
          <w:sz w:val="28"/>
          <w:szCs w:val="28"/>
        </w:rPr>
      </w:pPr>
      <w:r w:rsidRPr="002E357F">
        <w:rPr>
          <w:sz w:val="28"/>
          <w:szCs w:val="28"/>
        </w:rPr>
        <w:t xml:space="preserve"> A Constituição Federal em seu Art. 205 garante a Educação como direito de todos e dever do Estado e, sem dúvidas garantir aos jovens</w:t>
      </w:r>
      <w:r w:rsidR="00635872" w:rsidRPr="002E357F">
        <w:rPr>
          <w:sz w:val="28"/>
          <w:szCs w:val="28"/>
        </w:rPr>
        <w:t xml:space="preserve"> o acesso</w:t>
      </w:r>
      <w:r w:rsidRPr="002E357F">
        <w:rPr>
          <w:sz w:val="28"/>
          <w:szCs w:val="28"/>
        </w:rPr>
        <w:t xml:space="preserve"> à meia passagem mediante a </w:t>
      </w:r>
      <w:r w:rsidR="00635872" w:rsidRPr="002E357F">
        <w:rPr>
          <w:sz w:val="28"/>
          <w:szCs w:val="28"/>
        </w:rPr>
        <w:t>frequência</w:t>
      </w:r>
      <w:r w:rsidRPr="002E357F">
        <w:rPr>
          <w:sz w:val="28"/>
          <w:szCs w:val="28"/>
        </w:rPr>
        <w:t xml:space="preserve"> regular nas instituições de ensino é prezar por mais um mecanismo que </w:t>
      </w:r>
      <w:proofErr w:type="gramStart"/>
      <w:r w:rsidRPr="002E357F">
        <w:rPr>
          <w:sz w:val="28"/>
          <w:szCs w:val="28"/>
        </w:rPr>
        <w:t>facilite  a</w:t>
      </w:r>
      <w:proofErr w:type="gramEnd"/>
      <w:r w:rsidRPr="002E357F">
        <w:rPr>
          <w:sz w:val="28"/>
          <w:szCs w:val="28"/>
        </w:rPr>
        <w:t xml:space="preserve"> vida dos nossos estudantes. </w:t>
      </w:r>
    </w:p>
    <w:p w:rsidR="00DE69E4" w:rsidRPr="002E357F" w:rsidRDefault="00DE69E4" w:rsidP="00DE69E4">
      <w:pPr>
        <w:pStyle w:val="Ttulo1"/>
        <w:spacing w:line="360" w:lineRule="auto"/>
        <w:ind w:firstLine="1134"/>
        <w:jc w:val="both"/>
        <w:rPr>
          <w:sz w:val="28"/>
          <w:szCs w:val="28"/>
        </w:rPr>
      </w:pPr>
      <w:r w:rsidRPr="002E357F">
        <w:rPr>
          <w:sz w:val="28"/>
          <w:szCs w:val="28"/>
        </w:rPr>
        <w:t xml:space="preserve"> A juventude hoje tem mais oportunidades de acesso à educação, mas, muitas vezes por questões financeiras</w:t>
      </w:r>
      <w:r w:rsidR="00635872" w:rsidRPr="002E357F">
        <w:rPr>
          <w:sz w:val="28"/>
          <w:szCs w:val="28"/>
        </w:rPr>
        <w:t>,</w:t>
      </w:r>
      <w:r w:rsidRPr="002E357F">
        <w:rPr>
          <w:sz w:val="28"/>
          <w:szCs w:val="28"/>
        </w:rPr>
        <w:t xml:space="preserve"> as condições são limitadas. </w:t>
      </w:r>
    </w:p>
    <w:p w:rsidR="00DE69E4" w:rsidRPr="002E357F" w:rsidRDefault="00DE69E4" w:rsidP="00DE69E4">
      <w:pPr>
        <w:pStyle w:val="Ttulo1"/>
        <w:spacing w:line="360" w:lineRule="auto"/>
        <w:ind w:firstLine="1134"/>
        <w:jc w:val="both"/>
        <w:rPr>
          <w:sz w:val="28"/>
          <w:szCs w:val="28"/>
        </w:rPr>
      </w:pPr>
      <w:r w:rsidRPr="002E357F">
        <w:rPr>
          <w:sz w:val="28"/>
          <w:szCs w:val="28"/>
        </w:rPr>
        <w:t xml:space="preserve"> Este projeto tem como mecanismo social</w:t>
      </w:r>
      <w:r w:rsidR="00635872" w:rsidRPr="002E357F">
        <w:rPr>
          <w:sz w:val="28"/>
          <w:szCs w:val="28"/>
        </w:rPr>
        <w:t>,</w:t>
      </w:r>
      <w:r w:rsidRPr="002E357F">
        <w:rPr>
          <w:sz w:val="28"/>
          <w:szCs w:val="28"/>
        </w:rPr>
        <w:t xml:space="preserve"> oportunizar através da meia passagem que estudantes, sobretudo aqueles que necessitam pegar mais de uma condução</w:t>
      </w:r>
      <w:r w:rsidR="00635872" w:rsidRPr="002E357F">
        <w:rPr>
          <w:sz w:val="28"/>
          <w:szCs w:val="28"/>
        </w:rPr>
        <w:t>,</w:t>
      </w:r>
      <w:r w:rsidRPr="002E357F">
        <w:rPr>
          <w:sz w:val="28"/>
          <w:szCs w:val="28"/>
        </w:rPr>
        <w:t xml:space="preserve"> sejam beneficiados para ajudar </w:t>
      </w:r>
      <w:r w:rsidR="00635872" w:rsidRPr="002E357F">
        <w:rPr>
          <w:sz w:val="28"/>
          <w:szCs w:val="28"/>
        </w:rPr>
        <w:t xml:space="preserve">na </w:t>
      </w:r>
      <w:r w:rsidRPr="002E357F">
        <w:rPr>
          <w:sz w:val="28"/>
          <w:szCs w:val="28"/>
        </w:rPr>
        <w:t xml:space="preserve">conclusão de seus estudos. </w:t>
      </w:r>
    </w:p>
    <w:p w:rsidR="00DE69E4" w:rsidRPr="002E357F" w:rsidRDefault="00DE69E4" w:rsidP="00DE69E4">
      <w:pPr>
        <w:pStyle w:val="Ttulo1"/>
        <w:spacing w:line="360" w:lineRule="auto"/>
        <w:ind w:firstLine="1134"/>
        <w:jc w:val="both"/>
        <w:rPr>
          <w:sz w:val="28"/>
          <w:szCs w:val="28"/>
        </w:rPr>
      </w:pPr>
      <w:r w:rsidRPr="002E357F">
        <w:rPr>
          <w:sz w:val="28"/>
          <w:szCs w:val="28"/>
        </w:rPr>
        <w:t xml:space="preserve"> Como pode ser vislumbrado no projeto em tela, há neste legislador a preocupação para que o uso do </w:t>
      </w:r>
      <w:proofErr w:type="spellStart"/>
      <w:r w:rsidRPr="002E357F">
        <w:rPr>
          <w:sz w:val="28"/>
          <w:szCs w:val="28"/>
        </w:rPr>
        <w:t>beneficio</w:t>
      </w:r>
      <w:proofErr w:type="spellEnd"/>
      <w:r w:rsidRPr="002E357F">
        <w:rPr>
          <w:sz w:val="28"/>
          <w:szCs w:val="28"/>
        </w:rPr>
        <w:t xml:space="preserve"> seja exclusivamente realizado por estudantes que </w:t>
      </w:r>
      <w:proofErr w:type="spellStart"/>
      <w:r w:rsidRPr="002E357F">
        <w:rPr>
          <w:sz w:val="28"/>
          <w:szCs w:val="28"/>
        </w:rPr>
        <w:t>freqüentam</w:t>
      </w:r>
      <w:proofErr w:type="spellEnd"/>
      <w:r w:rsidRPr="002E357F">
        <w:rPr>
          <w:sz w:val="28"/>
          <w:szCs w:val="28"/>
        </w:rPr>
        <w:t xml:space="preserve"> regularmente as instituições de ensino, não </w:t>
      </w:r>
      <w:r w:rsidR="00635872" w:rsidRPr="002E357F">
        <w:rPr>
          <w:sz w:val="28"/>
          <w:szCs w:val="28"/>
        </w:rPr>
        <w:t>podendo</w:t>
      </w:r>
      <w:r w:rsidRPr="002E357F">
        <w:rPr>
          <w:sz w:val="28"/>
          <w:szCs w:val="28"/>
        </w:rPr>
        <w:t xml:space="preserve"> permitir que qualquer pessoa possa matricula</w:t>
      </w:r>
      <w:r w:rsidR="00635872" w:rsidRPr="002E357F">
        <w:rPr>
          <w:sz w:val="28"/>
          <w:szCs w:val="28"/>
        </w:rPr>
        <w:t>r</w:t>
      </w:r>
      <w:r w:rsidRPr="002E357F">
        <w:rPr>
          <w:sz w:val="28"/>
          <w:szCs w:val="28"/>
        </w:rPr>
        <w:t xml:space="preserve">-se apenas com o intuito de obter a meia passagem. </w:t>
      </w:r>
    </w:p>
    <w:p w:rsidR="007935D5" w:rsidRPr="002E357F" w:rsidRDefault="00DE69E4" w:rsidP="00812E64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>Entretanto essa garantia não está sendo dada exclusivamente a estudantes, mas também a ex-estudantes,</w:t>
      </w:r>
      <w:r w:rsidR="00635872" w:rsidRPr="002E357F">
        <w:rPr>
          <w:rFonts w:ascii="Arial" w:hAnsi="Arial" w:cs="Arial"/>
          <w:sz w:val="28"/>
          <w:szCs w:val="28"/>
        </w:rPr>
        <w:t xml:space="preserve"> uma vez que a lei não exige</w:t>
      </w:r>
      <w:r w:rsidRPr="002E357F">
        <w:rPr>
          <w:rFonts w:ascii="Arial" w:hAnsi="Arial" w:cs="Arial"/>
          <w:sz w:val="28"/>
          <w:szCs w:val="28"/>
        </w:rPr>
        <w:t xml:space="preserve"> a </w:t>
      </w:r>
      <w:r w:rsidR="00635872" w:rsidRPr="002E357F">
        <w:rPr>
          <w:rFonts w:ascii="Arial" w:hAnsi="Arial" w:cs="Arial"/>
          <w:sz w:val="28"/>
          <w:szCs w:val="28"/>
        </w:rPr>
        <w:lastRenderedPageBreak/>
        <w:t xml:space="preserve">apresentação de </w:t>
      </w:r>
      <w:r w:rsidRPr="002E357F">
        <w:rPr>
          <w:rFonts w:ascii="Arial" w:hAnsi="Arial" w:cs="Arial"/>
          <w:sz w:val="28"/>
          <w:szCs w:val="28"/>
        </w:rPr>
        <w:t>carteira estudantil</w:t>
      </w:r>
      <w:r w:rsidR="00635872" w:rsidRPr="002E357F">
        <w:rPr>
          <w:rFonts w:ascii="Arial" w:hAnsi="Arial" w:cs="Arial"/>
          <w:sz w:val="28"/>
          <w:szCs w:val="28"/>
        </w:rPr>
        <w:t xml:space="preserve"> válida</w:t>
      </w:r>
      <w:r w:rsidR="00830A3E" w:rsidRPr="002E357F">
        <w:rPr>
          <w:rFonts w:ascii="Arial" w:hAnsi="Arial" w:cs="Arial"/>
          <w:sz w:val="28"/>
          <w:szCs w:val="28"/>
        </w:rPr>
        <w:t xml:space="preserve"> e não determina que </w:t>
      </w:r>
      <w:proofErr w:type="gramStart"/>
      <w:r w:rsidR="00830A3E" w:rsidRPr="002E357F">
        <w:rPr>
          <w:rFonts w:ascii="Arial" w:hAnsi="Arial" w:cs="Arial"/>
          <w:sz w:val="28"/>
          <w:szCs w:val="28"/>
        </w:rPr>
        <w:t>as mesma</w:t>
      </w:r>
      <w:proofErr w:type="gramEnd"/>
      <w:r w:rsidR="00830A3E" w:rsidRPr="002E357F">
        <w:rPr>
          <w:rFonts w:ascii="Arial" w:hAnsi="Arial" w:cs="Arial"/>
          <w:sz w:val="28"/>
          <w:szCs w:val="28"/>
        </w:rPr>
        <w:t xml:space="preserve"> tenham prazo de validade. </w:t>
      </w:r>
      <w:r w:rsidRPr="002E357F">
        <w:rPr>
          <w:rFonts w:ascii="Arial" w:hAnsi="Arial" w:cs="Arial"/>
          <w:sz w:val="28"/>
          <w:szCs w:val="28"/>
        </w:rPr>
        <w:t xml:space="preserve">O problema decorrente desta falha é que muito ex-estudantes vem utilizando </w:t>
      </w:r>
      <w:r w:rsidR="00812E64" w:rsidRPr="002E357F">
        <w:rPr>
          <w:rFonts w:ascii="Arial" w:hAnsi="Arial" w:cs="Arial"/>
          <w:sz w:val="28"/>
          <w:szCs w:val="28"/>
        </w:rPr>
        <w:t>as vagas limitadas reservadas nos Ferry-</w:t>
      </w:r>
      <w:proofErr w:type="spellStart"/>
      <w:r w:rsidR="00812E64" w:rsidRPr="002E357F">
        <w:rPr>
          <w:rFonts w:ascii="Arial" w:hAnsi="Arial" w:cs="Arial"/>
          <w:sz w:val="28"/>
          <w:szCs w:val="28"/>
        </w:rPr>
        <w:t>boat</w:t>
      </w:r>
      <w:proofErr w:type="spellEnd"/>
      <w:r w:rsidR="00812E64" w:rsidRPr="002E357F">
        <w:rPr>
          <w:rFonts w:ascii="Arial" w:hAnsi="Arial" w:cs="Arial"/>
          <w:sz w:val="28"/>
          <w:szCs w:val="28"/>
        </w:rPr>
        <w:t xml:space="preserve"> e retirando o direito garantidos aos reais merecedores. </w:t>
      </w:r>
    </w:p>
    <w:p w:rsidR="00812E64" w:rsidRPr="002E357F" w:rsidRDefault="00812E64" w:rsidP="00812E64">
      <w:pPr>
        <w:spacing w:line="360" w:lineRule="auto"/>
        <w:ind w:firstLine="1134"/>
        <w:jc w:val="both"/>
        <w:rPr>
          <w:rFonts w:ascii="Arial" w:hAnsi="Arial" w:cs="Arial"/>
          <w:sz w:val="28"/>
          <w:szCs w:val="28"/>
        </w:rPr>
      </w:pPr>
      <w:r w:rsidRPr="002E357F">
        <w:rPr>
          <w:rFonts w:ascii="Arial" w:hAnsi="Arial" w:cs="Arial"/>
          <w:sz w:val="28"/>
          <w:szCs w:val="28"/>
        </w:rPr>
        <w:t xml:space="preserve">Dessa maneira, a alteração proposta nesse projeto de lei, visa corrigir tal falha do projeto original. </w:t>
      </w:r>
    </w:p>
    <w:p w:rsidR="007935D5" w:rsidRPr="002E357F" w:rsidRDefault="007935D5" w:rsidP="007935D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35D5" w:rsidRPr="002E357F" w:rsidRDefault="007935D5" w:rsidP="007935D5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E357F">
        <w:rPr>
          <w:rFonts w:ascii="Arial" w:hAnsi="Arial" w:cs="Arial"/>
          <w:b/>
          <w:sz w:val="28"/>
          <w:szCs w:val="28"/>
        </w:rPr>
        <w:t>Glalbert</w:t>
      </w:r>
      <w:proofErr w:type="spellEnd"/>
      <w:r w:rsidRPr="002E357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E357F">
        <w:rPr>
          <w:rFonts w:ascii="Arial" w:hAnsi="Arial" w:cs="Arial"/>
          <w:b/>
          <w:sz w:val="28"/>
          <w:szCs w:val="28"/>
        </w:rPr>
        <w:t>Cutrim</w:t>
      </w:r>
      <w:proofErr w:type="spellEnd"/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  <w:r w:rsidRPr="002E357F">
        <w:rPr>
          <w:rFonts w:ascii="Arial" w:hAnsi="Arial" w:cs="Arial"/>
          <w:b/>
          <w:sz w:val="28"/>
          <w:szCs w:val="28"/>
        </w:rPr>
        <w:t>DEPUTADO ESTADUAL</w:t>
      </w:r>
    </w:p>
    <w:p w:rsidR="007935D5" w:rsidRPr="002E357F" w:rsidRDefault="007935D5" w:rsidP="007935D5">
      <w:pPr>
        <w:tabs>
          <w:tab w:val="left" w:pos="1134"/>
        </w:tabs>
        <w:jc w:val="center"/>
        <w:rPr>
          <w:rFonts w:ascii="Arial" w:hAnsi="Arial" w:cs="Arial"/>
          <w:b/>
          <w:sz w:val="28"/>
          <w:szCs w:val="28"/>
        </w:rPr>
      </w:pPr>
    </w:p>
    <w:p w:rsidR="007935D5" w:rsidRPr="002E357F" w:rsidRDefault="007935D5" w:rsidP="007935D5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935D5" w:rsidRPr="002E357F" w:rsidRDefault="007935D5" w:rsidP="007935D5">
      <w:pPr>
        <w:spacing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7935D5" w:rsidRDefault="007935D5" w:rsidP="007935D5">
      <w:pPr>
        <w:spacing w:line="360" w:lineRule="auto"/>
        <w:ind w:firstLine="1418"/>
        <w:jc w:val="both"/>
        <w:rPr>
          <w:sz w:val="24"/>
          <w:szCs w:val="24"/>
        </w:rPr>
      </w:pPr>
    </w:p>
    <w:p w:rsidR="007935D5" w:rsidRDefault="007935D5" w:rsidP="007935D5">
      <w:pPr>
        <w:spacing w:line="360" w:lineRule="auto"/>
        <w:jc w:val="center"/>
        <w:rPr>
          <w:sz w:val="24"/>
          <w:szCs w:val="24"/>
        </w:rPr>
      </w:pPr>
    </w:p>
    <w:p w:rsidR="007935D5" w:rsidRPr="00547A06" w:rsidRDefault="007935D5" w:rsidP="007935D5">
      <w:pPr>
        <w:spacing w:line="360" w:lineRule="auto"/>
        <w:jc w:val="center"/>
        <w:rPr>
          <w:sz w:val="24"/>
          <w:szCs w:val="24"/>
        </w:rPr>
      </w:pPr>
    </w:p>
    <w:p w:rsidR="00050DDA" w:rsidRDefault="00050DDA"/>
    <w:sectPr w:rsidR="00050DDA" w:rsidSect="00864EE1">
      <w:headerReference w:type="default" r:id="rId6"/>
      <w:pgSz w:w="12240" w:h="15840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139" w:rsidRDefault="003C2139">
      <w:r>
        <w:separator/>
      </w:r>
    </w:p>
  </w:endnote>
  <w:endnote w:type="continuationSeparator" w:id="0">
    <w:p w:rsidR="003C2139" w:rsidRDefault="003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139" w:rsidRDefault="003C2139">
      <w:r>
        <w:separator/>
      </w:r>
    </w:p>
  </w:footnote>
  <w:footnote w:type="continuationSeparator" w:id="0">
    <w:p w:rsidR="003C2139" w:rsidRDefault="003C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137" w:rsidRDefault="00812E64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noProof/>
        <w:szCs w:val="24"/>
      </w:rPr>
      <w:drawing>
        <wp:inline distT="0" distB="0" distL="0" distR="0" wp14:anchorId="7BCC55C4" wp14:editId="69033E4E">
          <wp:extent cx="956310" cy="81978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812E64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812E64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812E64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812E64" w:rsidP="00D56006">
    <w:pPr>
      <w:pStyle w:val="Rodap"/>
      <w:jc w:val="center"/>
    </w:pPr>
    <w:r>
      <w:t xml:space="preserve">Fone: Geral (098) 3269-3222/3223 </w:t>
    </w:r>
  </w:p>
  <w:p w:rsidR="00E30137" w:rsidRPr="00D56006" w:rsidRDefault="00812E64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3C21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D5"/>
    <w:rsid w:val="00050DDA"/>
    <w:rsid w:val="0014410F"/>
    <w:rsid w:val="00207C2B"/>
    <w:rsid w:val="002E357F"/>
    <w:rsid w:val="00337599"/>
    <w:rsid w:val="003C2139"/>
    <w:rsid w:val="00635872"/>
    <w:rsid w:val="007935D5"/>
    <w:rsid w:val="00812E64"/>
    <w:rsid w:val="00830A3E"/>
    <w:rsid w:val="00873232"/>
    <w:rsid w:val="00A61848"/>
    <w:rsid w:val="00AB2786"/>
    <w:rsid w:val="00C07247"/>
    <w:rsid w:val="00D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E0AC7-3B4F-4CC5-B940-86134CE9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E69E4"/>
    <w:pPr>
      <w:widowControl w:val="0"/>
      <w:autoSpaceDE w:val="0"/>
      <w:autoSpaceDN w:val="0"/>
      <w:adjustRightInd w:val="0"/>
      <w:outlineLvl w:val="0"/>
    </w:pPr>
    <w:rPr>
      <w:rFonts w:ascii="Arial" w:eastAsiaTheme="minorEastAsia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935D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7935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935D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3759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337599"/>
  </w:style>
  <w:style w:type="character" w:customStyle="1" w:styleId="Ttulo1Char">
    <w:name w:val="Título 1 Char"/>
    <w:basedOn w:val="Fontepargpadro"/>
    <w:link w:val="Ttulo1"/>
    <w:uiPriority w:val="99"/>
    <w:rsid w:val="00DE69E4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5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5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Thaisa Pamara Sousa Jansen</cp:lastModifiedBy>
  <cp:revision>2</cp:revision>
  <cp:lastPrinted>2017-06-06T11:43:00Z</cp:lastPrinted>
  <dcterms:created xsi:type="dcterms:W3CDTF">2017-06-06T12:04:00Z</dcterms:created>
  <dcterms:modified xsi:type="dcterms:W3CDTF">2017-06-06T12:04:00Z</dcterms:modified>
</cp:coreProperties>
</file>