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A4" w:rsidRPr="00D91E49" w:rsidRDefault="00DE0E6C" w:rsidP="00D91E49">
      <w:pPr>
        <w:shd w:val="clear" w:color="auto" w:fill="FFFFFF"/>
        <w:spacing w:after="300" w:line="36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D91E49">
        <w:rPr>
          <w:rFonts w:ascii="Times New Roman" w:hAnsi="Times New Roman"/>
          <w:b/>
          <w:sz w:val="24"/>
          <w:szCs w:val="24"/>
        </w:rPr>
        <w:t>PROJETO DE LEI               /2019</w:t>
      </w:r>
      <w:r w:rsidR="005E7729" w:rsidRPr="00D91E49">
        <w:rPr>
          <w:rFonts w:ascii="Times New Roman" w:hAnsi="Times New Roman"/>
          <w:b/>
          <w:sz w:val="24"/>
          <w:szCs w:val="24"/>
        </w:rPr>
        <w:t xml:space="preserve"> </w:t>
      </w:r>
    </w:p>
    <w:p w:rsidR="006120DD" w:rsidRPr="00D91E49" w:rsidRDefault="006120DD" w:rsidP="00D91E49">
      <w:pPr>
        <w:spacing w:line="360" w:lineRule="auto"/>
        <w:ind w:left="4395" w:firstLine="561"/>
        <w:rPr>
          <w:rFonts w:ascii="Times New Roman" w:hAnsi="Times New Roman"/>
          <w:i/>
          <w:sz w:val="24"/>
          <w:szCs w:val="24"/>
        </w:rPr>
      </w:pPr>
      <w:r w:rsidRPr="00D91E49">
        <w:rPr>
          <w:rFonts w:ascii="Times New Roman" w:hAnsi="Times New Roman"/>
          <w:i/>
          <w:sz w:val="24"/>
          <w:szCs w:val="24"/>
        </w:rPr>
        <w:t>Dispõe sobre a vedação de incidência do valor de taxas de distribuição, de transmissão e de outros encargos, diferentes do valor do consumo efetivo, na base de cálculo do ICMS devido pelos consumidores de energia elétrica no Estado do Maranhão e dá outras providências.</w:t>
      </w:r>
    </w:p>
    <w:p w:rsidR="006120DD" w:rsidRPr="00D91E49" w:rsidRDefault="006120DD" w:rsidP="00D91E49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20DD" w:rsidRPr="00D91E49" w:rsidRDefault="006120DD" w:rsidP="00D91E49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20DD" w:rsidRPr="00D91E49" w:rsidRDefault="006120DD" w:rsidP="00D91E49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20DD" w:rsidRPr="00D91E49" w:rsidRDefault="006120DD" w:rsidP="00D91E49">
      <w:pPr>
        <w:shd w:val="clear" w:color="auto" w:fill="FFFFFF"/>
        <w:tabs>
          <w:tab w:val="left" w:pos="3402"/>
        </w:tabs>
        <w:spacing w:after="300" w:line="360" w:lineRule="auto"/>
        <w:ind w:firstLine="851"/>
        <w:outlineLvl w:val="1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sz w:val="24"/>
          <w:szCs w:val="24"/>
        </w:rPr>
        <w:t>A Assembleia Legislativa do Maranhão decreta:</w:t>
      </w:r>
    </w:p>
    <w:p w:rsidR="006120DD" w:rsidRPr="00D91E49" w:rsidRDefault="006120DD" w:rsidP="00D91E4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b/>
          <w:sz w:val="24"/>
          <w:szCs w:val="24"/>
        </w:rPr>
        <w:t>Art. 1. °</w:t>
      </w:r>
      <w:r w:rsidRPr="00D91E49">
        <w:rPr>
          <w:rFonts w:ascii="Times New Roman" w:hAnsi="Times New Roman"/>
          <w:sz w:val="24"/>
          <w:szCs w:val="24"/>
        </w:rPr>
        <w:t xml:space="preserve"> - E vedada a incidência do valor de taxas de distribuição, de transmissão e de outros encargos, diferentes do valor do consumo efetivo, na base de cálculo do Imposto sobre Operações Relativas a Circulação de Mercadorias e sobre Prestações de Serviços de Transporte Interestadual e Intermunicipal e de Comunicação (ICMS) devido pelos consumidores de energia elétrica no Estado do Maranhão. </w:t>
      </w:r>
    </w:p>
    <w:p w:rsidR="006120DD" w:rsidRPr="00D91E49" w:rsidRDefault="006120DD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16CA" w:rsidRPr="00D91E49" w:rsidRDefault="004D16CA" w:rsidP="00CD397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b/>
          <w:sz w:val="24"/>
          <w:szCs w:val="24"/>
        </w:rPr>
        <w:t>Parágrafo Único</w:t>
      </w:r>
      <w:r w:rsidRPr="00D91E49">
        <w:rPr>
          <w:rFonts w:ascii="Times New Roman" w:hAnsi="Times New Roman"/>
          <w:sz w:val="24"/>
          <w:szCs w:val="24"/>
        </w:rPr>
        <w:t>. O ICMS incide sobre o valor da tarifa de energia elétrica correspondente à demanda de potência efetivamente utilizada.</w:t>
      </w:r>
    </w:p>
    <w:p w:rsidR="004D16CA" w:rsidRPr="00D91E49" w:rsidRDefault="004D16CA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20DD" w:rsidRPr="00D91E49" w:rsidRDefault="006120DD" w:rsidP="00D91E4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b/>
          <w:sz w:val="24"/>
          <w:szCs w:val="24"/>
        </w:rPr>
        <w:t xml:space="preserve">Art. 2. </w:t>
      </w:r>
      <w:r w:rsidRPr="00D91E49">
        <w:rPr>
          <w:rFonts w:ascii="Times New Roman" w:hAnsi="Times New Roman"/>
          <w:b/>
          <w:sz w:val="24"/>
          <w:szCs w:val="24"/>
        </w:rPr>
        <w:t>º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="00450647" w:rsidRPr="00D91E49">
        <w:rPr>
          <w:rFonts w:ascii="Times New Roman" w:hAnsi="Times New Roman"/>
          <w:sz w:val="24"/>
          <w:szCs w:val="24"/>
        </w:rPr>
        <w:t>- Esta</w:t>
      </w:r>
      <w:r w:rsidRPr="00D91E49">
        <w:rPr>
          <w:rFonts w:ascii="Times New Roman" w:hAnsi="Times New Roman"/>
          <w:sz w:val="24"/>
          <w:szCs w:val="24"/>
        </w:rPr>
        <w:t xml:space="preserve"> Lei entra em vigor na data de sua publicação. </w:t>
      </w:r>
    </w:p>
    <w:p w:rsidR="00E237A2" w:rsidRPr="00D91E49" w:rsidRDefault="00E237A2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37A2" w:rsidRPr="00D91E49" w:rsidRDefault="00E237A2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37A2" w:rsidRPr="00D91E49" w:rsidRDefault="00E237A2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37A2" w:rsidRPr="00D91E49" w:rsidRDefault="00E237A2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37A2" w:rsidRPr="00D91E49" w:rsidRDefault="00D91E49" w:rsidP="00D91E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49">
        <w:rPr>
          <w:rFonts w:ascii="Times New Roman" w:hAnsi="Times New Roman"/>
          <w:b/>
          <w:sz w:val="24"/>
          <w:szCs w:val="24"/>
        </w:rPr>
        <w:t>WELLINGTON DO CURSO</w:t>
      </w:r>
    </w:p>
    <w:p w:rsidR="00D91E49" w:rsidRPr="00D91E49" w:rsidRDefault="00D91E49" w:rsidP="00D91E4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E237A2" w:rsidRDefault="00E237A2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1E49" w:rsidRPr="00D91E49" w:rsidRDefault="00D91E49" w:rsidP="00D91E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49">
        <w:rPr>
          <w:rFonts w:ascii="Times New Roman" w:hAnsi="Times New Roman"/>
          <w:b/>
          <w:sz w:val="24"/>
          <w:szCs w:val="24"/>
        </w:rPr>
        <w:t>JUSTIFICATIVA</w:t>
      </w:r>
    </w:p>
    <w:p w:rsidR="00CC177C" w:rsidRPr="00D91E49" w:rsidRDefault="00CC177C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C177C" w:rsidRPr="00D91E49" w:rsidRDefault="00CC177C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1E49" w:rsidRDefault="00CC177C" w:rsidP="00CD397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sz w:val="24"/>
          <w:szCs w:val="24"/>
        </w:rPr>
        <w:t>Desde 2013 o Tribunais Superiores vem condenando os Estados a devolverem valores oriundos da “bitributação” na composição da conta de energia elétrica de todas as pessoas físicas e/ou jurídicas, via ICMS, onde os Estados têm feito cobranças de ICMS sobre a</w:t>
      </w:r>
      <w:r w:rsidRPr="00D91E49">
        <w:rPr>
          <w:rFonts w:ascii="Times New Roman" w:hAnsi="Times New Roman"/>
          <w:color w:val="97917D"/>
          <w:sz w:val="24"/>
          <w:szCs w:val="24"/>
        </w:rPr>
        <w:t xml:space="preserve"> </w:t>
      </w:r>
      <w:r w:rsidRPr="00D91E49">
        <w:rPr>
          <w:rFonts w:ascii="Times New Roman" w:hAnsi="Times New Roman"/>
          <w:sz w:val="24"/>
          <w:szCs w:val="24"/>
        </w:rPr>
        <w:t>TUST (Tarifa de Uso do Sistema de Transmissão) e TUSD (Tarifa do Uso do Sistema de Distribuição), tributando serviços de necessária aquisição para a transmissão de energia elétrica, como se fossem mercadorias em circulação. Essa cobrança é feita de encontro com disposições constitucionais e legais pertinentes à cobrança do ICMS. Diante disso, a</w:t>
      </w:r>
      <w:r w:rsidR="006120DD" w:rsidRPr="00D91E49">
        <w:rPr>
          <w:rFonts w:ascii="Times New Roman" w:hAnsi="Times New Roman"/>
          <w:sz w:val="24"/>
          <w:szCs w:val="24"/>
        </w:rPr>
        <w:t xml:space="preserve"> presente propositura visa </w:t>
      </w:r>
      <w:r w:rsidRPr="00D91E49">
        <w:rPr>
          <w:rFonts w:ascii="Times New Roman" w:hAnsi="Times New Roman"/>
          <w:sz w:val="24"/>
          <w:szCs w:val="24"/>
        </w:rPr>
        <w:t xml:space="preserve">proporcionar </w:t>
      </w:r>
      <w:r w:rsidR="006120DD" w:rsidRPr="00D91E49">
        <w:rPr>
          <w:rFonts w:ascii="Times New Roman" w:hAnsi="Times New Roman"/>
          <w:sz w:val="24"/>
          <w:szCs w:val="24"/>
        </w:rPr>
        <w:t xml:space="preserve">justiça tributária e compatibilizar a </w:t>
      </w:r>
      <w:r w:rsidRPr="00D91E49">
        <w:rPr>
          <w:rFonts w:ascii="Times New Roman" w:hAnsi="Times New Roman"/>
          <w:sz w:val="24"/>
          <w:szCs w:val="24"/>
        </w:rPr>
        <w:t xml:space="preserve">cobrança do ICMS de acordo com o </w:t>
      </w:r>
      <w:r w:rsidR="006120DD" w:rsidRPr="00D91E49">
        <w:rPr>
          <w:rFonts w:ascii="Times New Roman" w:hAnsi="Times New Roman"/>
          <w:sz w:val="24"/>
          <w:szCs w:val="24"/>
        </w:rPr>
        <w:t>entendimento jurispru</w:t>
      </w:r>
      <w:r w:rsidRPr="00D91E49">
        <w:rPr>
          <w:rFonts w:ascii="Times New Roman" w:hAnsi="Times New Roman"/>
          <w:sz w:val="24"/>
          <w:szCs w:val="24"/>
        </w:rPr>
        <w:t xml:space="preserve">dencial, tendo em vista que </w:t>
      </w:r>
      <w:r w:rsidR="006120DD" w:rsidRPr="00D91E49">
        <w:rPr>
          <w:rFonts w:ascii="Times New Roman" w:hAnsi="Times New Roman"/>
          <w:sz w:val="24"/>
          <w:szCs w:val="24"/>
        </w:rPr>
        <w:t xml:space="preserve"> </w:t>
      </w:r>
      <w:r w:rsidRPr="00D91E49">
        <w:rPr>
          <w:rFonts w:ascii="Times New Roman" w:hAnsi="Times New Roman"/>
          <w:sz w:val="24"/>
          <w:szCs w:val="24"/>
        </w:rPr>
        <w:t>o</w:t>
      </w:r>
      <w:r w:rsidR="006120DD" w:rsidRPr="00D91E49">
        <w:rPr>
          <w:rFonts w:ascii="Times New Roman" w:hAnsi="Times New Roman"/>
          <w:sz w:val="24"/>
          <w:szCs w:val="24"/>
        </w:rPr>
        <w:t xml:space="preserve">s consumidores de energia </w:t>
      </w:r>
      <w:r w:rsidRPr="00D91E49">
        <w:rPr>
          <w:rFonts w:ascii="Times New Roman" w:hAnsi="Times New Roman"/>
          <w:sz w:val="24"/>
          <w:szCs w:val="24"/>
        </w:rPr>
        <w:t>elétrica</w:t>
      </w:r>
      <w:r w:rsidR="006120DD" w:rsidRPr="00D91E49">
        <w:rPr>
          <w:rFonts w:ascii="Times New Roman" w:hAnsi="Times New Roman"/>
          <w:sz w:val="24"/>
          <w:szCs w:val="24"/>
        </w:rPr>
        <w:t xml:space="preserve"> te</w:t>
      </w:r>
      <w:r w:rsidRPr="00D91E49">
        <w:rPr>
          <w:rFonts w:ascii="Times New Roman" w:hAnsi="Times New Roman"/>
          <w:sz w:val="24"/>
          <w:szCs w:val="24"/>
        </w:rPr>
        <w:t>m</w:t>
      </w:r>
      <w:r w:rsidR="006120DD" w:rsidRPr="00D91E49">
        <w:rPr>
          <w:rFonts w:ascii="Times New Roman" w:hAnsi="Times New Roman"/>
          <w:sz w:val="24"/>
          <w:szCs w:val="24"/>
        </w:rPr>
        <w:t xml:space="preserve"> sido tributados excessivamente co</w:t>
      </w:r>
      <w:r w:rsidRPr="00D91E49">
        <w:rPr>
          <w:rFonts w:ascii="Times New Roman" w:hAnsi="Times New Roman"/>
          <w:sz w:val="24"/>
          <w:szCs w:val="24"/>
        </w:rPr>
        <w:t>m</w:t>
      </w:r>
      <w:r w:rsidR="006120DD" w:rsidRPr="00D91E49">
        <w:rPr>
          <w:rFonts w:ascii="Times New Roman" w:hAnsi="Times New Roman"/>
          <w:sz w:val="24"/>
          <w:szCs w:val="24"/>
        </w:rPr>
        <w:t xml:space="preserve"> </w:t>
      </w:r>
      <w:r w:rsidRPr="00D91E49">
        <w:rPr>
          <w:rFonts w:ascii="Times New Roman" w:hAnsi="Times New Roman"/>
          <w:sz w:val="24"/>
          <w:szCs w:val="24"/>
        </w:rPr>
        <w:t>relação</w:t>
      </w:r>
      <w:r w:rsidR="006120DD" w:rsidRPr="00D91E49">
        <w:rPr>
          <w:rFonts w:ascii="Times New Roman" w:hAnsi="Times New Roman"/>
          <w:sz w:val="24"/>
          <w:szCs w:val="24"/>
        </w:rPr>
        <w:t xml:space="preserve"> ao ICMS e</w:t>
      </w:r>
      <w:r w:rsidRPr="00D91E49">
        <w:rPr>
          <w:rFonts w:ascii="Times New Roman" w:hAnsi="Times New Roman"/>
          <w:sz w:val="24"/>
          <w:szCs w:val="24"/>
        </w:rPr>
        <w:t>m</w:t>
      </w:r>
      <w:r w:rsidR="006120DD" w:rsidRPr="00D91E49">
        <w:rPr>
          <w:rFonts w:ascii="Times New Roman" w:hAnsi="Times New Roman"/>
          <w:sz w:val="24"/>
          <w:szCs w:val="24"/>
        </w:rPr>
        <w:t xml:space="preserve"> suas contas mensais, eis que na base de cálculo para o referido imposto te</w:t>
      </w:r>
      <w:r w:rsidRPr="00D91E49">
        <w:rPr>
          <w:rFonts w:ascii="Times New Roman" w:hAnsi="Times New Roman"/>
          <w:sz w:val="24"/>
          <w:szCs w:val="24"/>
        </w:rPr>
        <w:t>m</w:t>
      </w:r>
      <w:r w:rsidR="006120DD" w:rsidRPr="00D91E49">
        <w:rPr>
          <w:rFonts w:ascii="Times New Roman" w:hAnsi="Times New Roman"/>
          <w:sz w:val="24"/>
          <w:szCs w:val="24"/>
        </w:rPr>
        <w:t xml:space="preserve"> incidido as valores de gastos co</w:t>
      </w:r>
      <w:r w:rsidRPr="00D91E49">
        <w:rPr>
          <w:rFonts w:ascii="Times New Roman" w:hAnsi="Times New Roman"/>
          <w:sz w:val="24"/>
          <w:szCs w:val="24"/>
        </w:rPr>
        <w:t>m</w:t>
      </w:r>
      <w:r w:rsidR="006120DD" w:rsidRPr="00D91E49">
        <w:rPr>
          <w:rFonts w:ascii="Times New Roman" w:hAnsi="Times New Roman"/>
          <w:sz w:val="24"/>
          <w:szCs w:val="24"/>
        </w:rPr>
        <w:t xml:space="preserve"> transmissão, </w:t>
      </w:r>
      <w:r w:rsidRPr="00D91E49">
        <w:rPr>
          <w:rFonts w:ascii="Times New Roman" w:hAnsi="Times New Roman"/>
          <w:sz w:val="24"/>
          <w:szCs w:val="24"/>
        </w:rPr>
        <w:t>distribuição</w:t>
      </w:r>
      <w:r w:rsidR="006120DD" w:rsidRPr="00D91E49">
        <w:rPr>
          <w:rFonts w:ascii="Times New Roman" w:hAnsi="Times New Roman"/>
          <w:sz w:val="24"/>
          <w:szCs w:val="24"/>
        </w:rPr>
        <w:t xml:space="preserve"> e encargos setoriais, e </w:t>
      </w:r>
      <w:r w:rsidRPr="00D91E49">
        <w:rPr>
          <w:rFonts w:ascii="Times New Roman" w:hAnsi="Times New Roman"/>
          <w:sz w:val="24"/>
          <w:szCs w:val="24"/>
        </w:rPr>
        <w:t>não</w:t>
      </w:r>
      <w:r w:rsidR="006120DD" w:rsidRPr="00D91E49">
        <w:rPr>
          <w:rFonts w:ascii="Times New Roman" w:hAnsi="Times New Roman"/>
          <w:sz w:val="24"/>
          <w:szCs w:val="24"/>
        </w:rPr>
        <w:t xml:space="preserve"> apenas o valor do que foi efetiva</w:t>
      </w:r>
      <w:r w:rsidRPr="00D91E49">
        <w:rPr>
          <w:rFonts w:ascii="Times New Roman" w:hAnsi="Times New Roman"/>
          <w:sz w:val="24"/>
          <w:szCs w:val="24"/>
        </w:rPr>
        <w:t>m</w:t>
      </w:r>
      <w:r w:rsidR="006120DD" w:rsidRPr="00D91E49">
        <w:rPr>
          <w:rFonts w:ascii="Times New Roman" w:hAnsi="Times New Roman"/>
          <w:sz w:val="24"/>
          <w:szCs w:val="24"/>
        </w:rPr>
        <w:t xml:space="preserve">ente consumido pelos </w:t>
      </w:r>
      <w:r w:rsidRPr="00D91E49">
        <w:rPr>
          <w:rFonts w:ascii="Times New Roman" w:hAnsi="Times New Roman"/>
          <w:sz w:val="24"/>
          <w:szCs w:val="24"/>
        </w:rPr>
        <w:t>cidadãos</w:t>
      </w:r>
      <w:r w:rsidR="006120DD" w:rsidRPr="00D91E49">
        <w:rPr>
          <w:rFonts w:ascii="Times New Roman" w:hAnsi="Times New Roman"/>
          <w:sz w:val="24"/>
          <w:szCs w:val="24"/>
        </w:rPr>
        <w:t>.</w:t>
      </w:r>
    </w:p>
    <w:p w:rsidR="00CC177C" w:rsidRPr="00D91E49" w:rsidRDefault="00D91E49" w:rsidP="00D91E4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 </w:t>
      </w:r>
      <w:r w:rsidR="006120DD" w:rsidRPr="00D91E49">
        <w:rPr>
          <w:rFonts w:ascii="Times New Roman" w:hAnsi="Times New Roman"/>
          <w:sz w:val="24"/>
          <w:szCs w:val="24"/>
        </w:rPr>
        <w:t xml:space="preserve">cobrança é tida como injusta e inconstitucional pela grande </w:t>
      </w:r>
      <w:r w:rsidR="00CC177C" w:rsidRPr="00D91E49">
        <w:rPr>
          <w:rFonts w:ascii="Times New Roman" w:hAnsi="Times New Roman"/>
          <w:sz w:val="24"/>
          <w:szCs w:val="24"/>
        </w:rPr>
        <w:t>maioria</w:t>
      </w:r>
      <w:r w:rsidR="006120DD" w:rsidRPr="00D91E49">
        <w:rPr>
          <w:rFonts w:ascii="Times New Roman" w:hAnsi="Times New Roman"/>
          <w:sz w:val="24"/>
          <w:szCs w:val="24"/>
        </w:rPr>
        <w:t xml:space="preserve"> dos</w:t>
      </w:r>
      <w:r w:rsidR="00CC177C" w:rsidRPr="00D91E49">
        <w:rPr>
          <w:rFonts w:ascii="Times New Roman" w:hAnsi="Times New Roman"/>
          <w:sz w:val="24"/>
          <w:szCs w:val="24"/>
        </w:rPr>
        <w:t xml:space="preserve"> Tribunais Brasileiros e Tribunais Superiores</w:t>
      </w:r>
      <w:r w:rsidR="006120DD" w:rsidRPr="00D91E49">
        <w:rPr>
          <w:rFonts w:ascii="Times New Roman" w:hAnsi="Times New Roman"/>
          <w:sz w:val="24"/>
          <w:szCs w:val="24"/>
        </w:rPr>
        <w:t xml:space="preserve">. </w:t>
      </w:r>
    </w:p>
    <w:p w:rsidR="0012480C" w:rsidRPr="00D91E49" w:rsidRDefault="00450647" w:rsidP="00D91E4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sz w:val="24"/>
          <w:szCs w:val="24"/>
        </w:rPr>
        <w:t xml:space="preserve">Nesse sentido, o Superior Tribunal de Justiça editou súmula n° 391 onde estabelece que o </w:t>
      </w:r>
      <w:r w:rsidR="006120DD" w:rsidRPr="00D91E49">
        <w:rPr>
          <w:rFonts w:ascii="Times New Roman" w:hAnsi="Times New Roman"/>
          <w:sz w:val="24"/>
          <w:szCs w:val="24"/>
        </w:rPr>
        <w:t xml:space="preserve">"0 ICMS incide sobre o valor da tarifa de energia elétrica correspondente a demanda de </w:t>
      </w:r>
      <w:r w:rsidRPr="00D91E49">
        <w:rPr>
          <w:rFonts w:ascii="Times New Roman" w:hAnsi="Times New Roman"/>
          <w:sz w:val="24"/>
          <w:szCs w:val="24"/>
        </w:rPr>
        <w:t>potência</w:t>
      </w:r>
      <w:r w:rsidR="006120DD" w:rsidRPr="00D91E49">
        <w:rPr>
          <w:rFonts w:ascii="Times New Roman" w:hAnsi="Times New Roman"/>
          <w:sz w:val="24"/>
          <w:szCs w:val="24"/>
        </w:rPr>
        <w:t xml:space="preserve"> efetivamente utilizada</w:t>
      </w:r>
      <w:r w:rsidR="0012480C" w:rsidRPr="00D91E49">
        <w:rPr>
          <w:rFonts w:ascii="Times New Roman" w:hAnsi="Times New Roman"/>
          <w:sz w:val="24"/>
          <w:szCs w:val="24"/>
        </w:rPr>
        <w:t>”, portanto, o</w:t>
      </w:r>
      <w:r w:rsidR="006120DD" w:rsidRPr="00D91E49">
        <w:rPr>
          <w:rFonts w:ascii="Times New Roman" w:hAnsi="Times New Roman"/>
          <w:sz w:val="24"/>
          <w:szCs w:val="24"/>
        </w:rPr>
        <w:t xml:space="preserve"> ICMS somente incide sabre a energia elétrica efetivamente utilizada polo consumidor e não sobre demanda contratada. </w:t>
      </w:r>
      <w:r w:rsidR="0012480C" w:rsidRPr="00D91E49">
        <w:rPr>
          <w:rFonts w:ascii="Times New Roman" w:hAnsi="Times New Roman"/>
          <w:sz w:val="24"/>
          <w:szCs w:val="24"/>
        </w:rPr>
        <w:t>Assim dispõe o entendimento do STJ:</w:t>
      </w:r>
    </w:p>
    <w:p w:rsidR="0012480C" w:rsidRPr="0012480C" w:rsidRDefault="0012480C" w:rsidP="00D91E49">
      <w:pPr>
        <w:spacing w:line="360" w:lineRule="auto"/>
        <w:ind w:left="2835"/>
        <w:rPr>
          <w:rFonts w:ascii="Times New Roman" w:hAnsi="Times New Roman"/>
          <w:sz w:val="24"/>
          <w:szCs w:val="24"/>
        </w:rPr>
      </w:pPr>
      <w:r w:rsidRPr="0012480C">
        <w:rPr>
          <w:rFonts w:ascii="Times New Roman" w:hAnsi="Times New Roman"/>
          <w:sz w:val="24"/>
          <w:szCs w:val="24"/>
        </w:rPr>
        <w:t>PROCESSUAL CIVIL E TRIBUTÁRIO. ICMS. TRANSMISSÃO E DISTRIBUIÇÃO DEENERGIA ELÉTRICA. SÚMULA 166/STJ. HONORÁRIOS ADVOCATÍCIOS.</w:t>
      </w:r>
      <w:r w:rsidR="00BF62C5"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 xml:space="preserve">MAJORAÇÃO. IMPOSSIBILIDADE. SÚMULA 7/STJ. 1. </w:t>
      </w:r>
      <w:r w:rsidRPr="0012480C">
        <w:rPr>
          <w:rFonts w:ascii="Times New Roman" w:hAnsi="Times New Roman"/>
          <w:b/>
          <w:sz w:val="24"/>
          <w:szCs w:val="24"/>
        </w:rPr>
        <w:t>O ICMS sobre energia elétrica tem como fato gerador a circulação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da mercadoria, e não do serviço de transporte de transmissão e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 xml:space="preserve">distribuição de energia elétrica. </w:t>
      </w:r>
      <w:r w:rsidRPr="0012480C">
        <w:rPr>
          <w:rFonts w:ascii="Times New Roman" w:hAnsi="Times New Roman"/>
          <w:b/>
          <w:sz w:val="24"/>
          <w:szCs w:val="24"/>
        </w:rPr>
        <w:lastRenderedPageBreak/>
        <w:t>Desse modo, incide a Súmula166/STJ. 2. Ademais, o STJ possui entendimento no sentido de que a Taxa de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Uso do Sistema de Transmissão de Energia Elétrica - TUST e a Taxa de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Uso do Sistema de Distribuição de Energia Elétrica - TUSD não fazem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 xml:space="preserve">parte da base de cálculo do </w:t>
      </w:r>
      <w:r w:rsidRPr="00D91E49">
        <w:rPr>
          <w:rFonts w:ascii="Times New Roman" w:hAnsi="Times New Roman"/>
          <w:b/>
          <w:sz w:val="24"/>
          <w:szCs w:val="24"/>
        </w:rPr>
        <w:t>ICMS.</w:t>
      </w:r>
      <w:r w:rsidRPr="0012480C">
        <w:rPr>
          <w:rFonts w:ascii="Times New Roman" w:hAnsi="Times New Roman"/>
          <w:sz w:val="24"/>
          <w:szCs w:val="24"/>
        </w:rPr>
        <w:t xml:space="preserve"> 3. A discussão sobre o montante arbitrado a título de verba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honorária está, em regra, indissociável do contexto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fático-probatório dos autos, o que obsta o revolvimento do quantum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adotado nas instâncias ordinárias pelo STJ, por força do disposto em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sua Súmula 7.4. Ressalto que tratam os autos de Ação Declaratória em que a autora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pleiteia somente o direito de não pagar tributo. Desse modo, os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honorários advocatícios fixados estão condizentes com o valor da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causa estabelecido pela própria empresa.5. Conforme orientação pacífica no STJ, excepcionalmente se admite o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exame de questão afeta à verba honorária para adequar, em Recurso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 xml:space="preserve">Especial, a quantia ajustada na instância ordinária ao critério </w:t>
      </w:r>
      <w:proofErr w:type="spellStart"/>
      <w:r w:rsidRPr="0012480C">
        <w:rPr>
          <w:rFonts w:ascii="Times New Roman" w:hAnsi="Times New Roman"/>
          <w:sz w:val="24"/>
          <w:szCs w:val="24"/>
        </w:rPr>
        <w:t>deequidade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estipulado na lei, quando o valor indicado for exorbitante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ou irrisório.6. A agravante reitera, em seus memoriais, as razões do Agravo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Regimental, não apresentando nenhum argumento novo.7. Agravos Regimentais do Estado de Minas Gerais e da empresa não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providos.</w:t>
      </w:r>
    </w:p>
    <w:p w:rsidR="0012480C" w:rsidRPr="0012480C" w:rsidRDefault="0012480C" w:rsidP="00D91E49">
      <w:pPr>
        <w:spacing w:line="360" w:lineRule="auto"/>
        <w:ind w:left="2835"/>
        <w:rPr>
          <w:rFonts w:ascii="Times New Roman" w:hAnsi="Times New Roman"/>
          <w:sz w:val="24"/>
          <w:szCs w:val="24"/>
        </w:rPr>
      </w:pPr>
      <w:r w:rsidRPr="0012480C">
        <w:rPr>
          <w:rFonts w:ascii="Times New Roman" w:hAnsi="Times New Roman"/>
          <w:sz w:val="24"/>
          <w:szCs w:val="24"/>
        </w:rPr>
        <w:t xml:space="preserve">(STJ - </w:t>
      </w:r>
      <w:proofErr w:type="spellStart"/>
      <w:r w:rsidRPr="0012480C">
        <w:rPr>
          <w:rFonts w:ascii="Times New Roman" w:hAnsi="Times New Roman"/>
          <w:sz w:val="24"/>
          <w:szCs w:val="24"/>
        </w:rPr>
        <w:t>AgRg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nos </w:t>
      </w:r>
      <w:proofErr w:type="spellStart"/>
      <w:r w:rsidRPr="0012480C">
        <w:rPr>
          <w:rFonts w:ascii="Times New Roman" w:hAnsi="Times New Roman"/>
          <w:sz w:val="24"/>
          <w:szCs w:val="24"/>
        </w:rPr>
        <w:t>EDcl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12480C">
        <w:rPr>
          <w:rFonts w:ascii="Times New Roman" w:hAnsi="Times New Roman"/>
          <w:sz w:val="24"/>
          <w:szCs w:val="24"/>
        </w:rPr>
        <w:t>REsp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: 1267162 MG 2011/0111028-4, Relator: Ministro HERMAN BENJAMIN, Data de Julgamento: 16/08/2012, T2 - SEGUNDA TURMA, Data de Publicação: </w:t>
      </w:r>
      <w:proofErr w:type="spellStart"/>
      <w:r w:rsidRPr="0012480C">
        <w:rPr>
          <w:rFonts w:ascii="Times New Roman" w:hAnsi="Times New Roman"/>
          <w:sz w:val="24"/>
          <w:szCs w:val="24"/>
        </w:rPr>
        <w:t>DJe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24/08/2012)</w:t>
      </w:r>
    </w:p>
    <w:p w:rsidR="0012480C" w:rsidRPr="00D91E49" w:rsidRDefault="0012480C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2480C" w:rsidRPr="00D91E49" w:rsidRDefault="0012480C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2480C" w:rsidRPr="0012480C" w:rsidRDefault="0012480C" w:rsidP="00D91E49">
      <w:pPr>
        <w:spacing w:line="360" w:lineRule="auto"/>
        <w:ind w:left="2835"/>
        <w:rPr>
          <w:rFonts w:ascii="Times New Roman" w:hAnsi="Times New Roman"/>
          <w:sz w:val="24"/>
          <w:szCs w:val="24"/>
        </w:rPr>
      </w:pPr>
      <w:r w:rsidRPr="0012480C">
        <w:rPr>
          <w:rFonts w:ascii="Times New Roman" w:hAnsi="Times New Roman"/>
          <w:sz w:val="24"/>
          <w:szCs w:val="24"/>
        </w:rPr>
        <w:t>TRIBUTÁRIO. AGRAVO REGIMENTAL NO RECURSO ESPECIAL. LEGITIMIDADE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ATIVA DO CONTRIBUINTE DE FATO. UTILIZAÇÃO DE LINHA DE TRANSMISSÃO E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lastRenderedPageBreak/>
        <w:t xml:space="preserve">DE DISTRIBUIÇÃO DE ENERGIA ELÉTRICA. ICMS SOBRE TARIFA DE USO DOSSISTEMA DE DISTRIBUIÇÃO (TUSD). IMPOSSIBILIDADE. AUSÊNCIA DEOPERAÇÃO MERCANTIL. </w:t>
      </w:r>
      <w:r w:rsidRPr="0012480C">
        <w:rPr>
          <w:rFonts w:ascii="Times New Roman" w:hAnsi="Times New Roman"/>
          <w:b/>
          <w:sz w:val="24"/>
          <w:szCs w:val="24"/>
        </w:rPr>
        <w:t>1. O ICMS sobre energia elétrica tem como fato gerador a circulação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da mercadoria, e não do serviço de transporte de transmissão e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 xml:space="preserve">distribuição de energia elétrica, incidindo, in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casu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, a Súmula166/STJ. Dentre os precedentes mais recentes: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AgRg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nos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EDcl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no REsp1267162/MG, Rel. Ministro Herman Benjamin, Segunda Turma, DJe24/08/2012.2. A Primeira Seção/STJ, ao apreciar o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REsp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1.299.303/SC, Rel.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Min.Cesar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Asfor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Rocha,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DJe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de 14.8.2012, na sistemática prevista no art. 543-C do CPC, pacificou entendimento no sentido de que o usuário do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serviço de energia elétrica (consumidor em operação interna), na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condição de contribuinte de fato, é parte legítima para discutir a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incidência do ICMS sobre a demanda contratada de energia elétrica ou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para pleitear a repetição do tributo mencionado, não sendo aplicável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 xml:space="preserve">à hipótese a orientação firmada no julgamento do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REsp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903.394/AL (1ªSeção, Rel. Min. Luiz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Fux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2480C">
        <w:rPr>
          <w:rFonts w:ascii="Times New Roman" w:hAnsi="Times New Roman"/>
          <w:b/>
          <w:sz w:val="24"/>
          <w:szCs w:val="24"/>
        </w:rPr>
        <w:t>DJe</w:t>
      </w:r>
      <w:proofErr w:type="spellEnd"/>
      <w:r w:rsidRPr="0012480C">
        <w:rPr>
          <w:rFonts w:ascii="Times New Roman" w:hAnsi="Times New Roman"/>
          <w:b/>
          <w:sz w:val="24"/>
          <w:szCs w:val="24"/>
        </w:rPr>
        <w:t xml:space="preserve"> de 26.4.2010 - recurso submetido à</w:t>
      </w:r>
      <w:r w:rsidRPr="00D91E49">
        <w:rPr>
          <w:rFonts w:ascii="Times New Roman" w:hAnsi="Times New Roman"/>
          <w:b/>
          <w:sz w:val="24"/>
          <w:szCs w:val="24"/>
        </w:rPr>
        <w:t xml:space="preserve"> </w:t>
      </w:r>
      <w:r w:rsidRPr="0012480C">
        <w:rPr>
          <w:rFonts w:ascii="Times New Roman" w:hAnsi="Times New Roman"/>
          <w:b/>
          <w:sz w:val="24"/>
          <w:szCs w:val="24"/>
        </w:rPr>
        <w:t>sistemática prevista no art. 543-C do CPC)</w:t>
      </w:r>
      <w:r w:rsidRPr="0012480C">
        <w:rPr>
          <w:rFonts w:ascii="Times New Roman" w:hAnsi="Times New Roman"/>
          <w:sz w:val="24"/>
          <w:szCs w:val="24"/>
        </w:rPr>
        <w:t>.3. No ponto, não há falar em ofensa à cláusula de reserva de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plenário (art. 97 da Constituição Federal), tampouco em infringência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 xml:space="preserve">da Súmula Vinculante nº 10, considerando que o STJ, o apreciar </w:t>
      </w:r>
      <w:proofErr w:type="spellStart"/>
      <w:r w:rsidRPr="0012480C">
        <w:rPr>
          <w:rFonts w:ascii="Times New Roman" w:hAnsi="Times New Roman"/>
          <w:sz w:val="24"/>
          <w:szCs w:val="24"/>
        </w:rPr>
        <w:t>oREsp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1.299.303/SC, interpretou a legislação ordinária (art. 4º da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Pr="0012480C">
        <w:rPr>
          <w:rFonts w:ascii="Times New Roman" w:hAnsi="Times New Roman"/>
          <w:sz w:val="24"/>
          <w:szCs w:val="24"/>
        </w:rPr>
        <w:t>Lei Complementar nº 87/96).4. Agravo regimental não provido.</w:t>
      </w:r>
    </w:p>
    <w:p w:rsidR="0012480C" w:rsidRPr="0012480C" w:rsidRDefault="0012480C" w:rsidP="00D91E49">
      <w:pPr>
        <w:spacing w:line="360" w:lineRule="auto"/>
        <w:ind w:left="2835"/>
        <w:rPr>
          <w:rFonts w:ascii="Times New Roman" w:hAnsi="Times New Roman"/>
          <w:sz w:val="24"/>
          <w:szCs w:val="24"/>
        </w:rPr>
      </w:pPr>
      <w:r w:rsidRPr="0012480C">
        <w:rPr>
          <w:rFonts w:ascii="Times New Roman" w:hAnsi="Times New Roman"/>
          <w:sz w:val="24"/>
          <w:szCs w:val="24"/>
        </w:rPr>
        <w:t xml:space="preserve">(STJ - </w:t>
      </w:r>
      <w:proofErr w:type="spellStart"/>
      <w:r w:rsidRPr="0012480C">
        <w:rPr>
          <w:rFonts w:ascii="Times New Roman" w:hAnsi="Times New Roman"/>
          <w:sz w:val="24"/>
          <w:szCs w:val="24"/>
        </w:rPr>
        <w:t>AgRg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12480C">
        <w:rPr>
          <w:rFonts w:ascii="Times New Roman" w:hAnsi="Times New Roman"/>
          <w:sz w:val="24"/>
          <w:szCs w:val="24"/>
        </w:rPr>
        <w:t>REsp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: 1278024 MG 2011/0140633-7, Relator: Ministro BENEDITO GONÇALVES, Data de Julgamento: 07/02/2013, T1 - PRIMEIRA TURMA, Data de Publicação: </w:t>
      </w:r>
      <w:proofErr w:type="spellStart"/>
      <w:r w:rsidRPr="0012480C">
        <w:rPr>
          <w:rFonts w:ascii="Times New Roman" w:hAnsi="Times New Roman"/>
          <w:sz w:val="24"/>
          <w:szCs w:val="24"/>
        </w:rPr>
        <w:t>DJe</w:t>
      </w:r>
      <w:proofErr w:type="spellEnd"/>
      <w:r w:rsidRPr="0012480C">
        <w:rPr>
          <w:rFonts w:ascii="Times New Roman" w:hAnsi="Times New Roman"/>
          <w:sz w:val="24"/>
          <w:szCs w:val="24"/>
        </w:rPr>
        <w:t xml:space="preserve"> 14/02/2013)</w:t>
      </w:r>
    </w:p>
    <w:p w:rsidR="0012480C" w:rsidRPr="00D91E49" w:rsidRDefault="0012480C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F62C5" w:rsidRPr="00D91E49" w:rsidRDefault="00BF62C5" w:rsidP="00D91E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F62C5" w:rsidRPr="00BF62C5" w:rsidRDefault="00BF62C5" w:rsidP="00D91E4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sz w:val="24"/>
          <w:szCs w:val="24"/>
        </w:rPr>
        <w:t>P</w:t>
      </w:r>
      <w:r w:rsidRPr="00BF62C5">
        <w:rPr>
          <w:rFonts w:ascii="Times New Roman" w:hAnsi="Times New Roman"/>
          <w:sz w:val="24"/>
          <w:szCs w:val="24"/>
        </w:rPr>
        <w:t>ortanto, a incidência de ICMS em parcelas estranhas à remuneração de energia elétrica contraria nuclearmente as disposições contidas tanto na Súmula 166 quanto na Súmula 391, todas editadas pelo STJ, a saber:</w:t>
      </w:r>
    </w:p>
    <w:p w:rsidR="00BF62C5" w:rsidRPr="00BF62C5" w:rsidRDefault="00BF62C5" w:rsidP="00D91E49">
      <w:pPr>
        <w:spacing w:line="360" w:lineRule="auto"/>
        <w:ind w:left="2835"/>
        <w:rPr>
          <w:rFonts w:ascii="Times New Roman" w:hAnsi="Times New Roman"/>
          <w:sz w:val="24"/>
          <w:szCs w:val="24"/>
        </w:rPr>
      </w:pPr>
      <w:r w:rsidRPr="00BF62C5">
        <w:rPr>
          <w:rFonts w:ascii="Times New Roman" w:hAnsi="Times New Roman"/>
          <w:b/>
          <w:sz w:val="24"/>
          <w:szCs w:val="24"/>
        </w:rPr>
        <w:t>Súmula 166 – </w:t>
      </w:r>
      <w:r w:rsidRPr="00BF62C5">
        <w:rPr>
          <w:rFonts w:ascii="Times New Roman" w:hAnsi="Times New Roman"/>
          <w:iCs/>
          <w:sz w:val="24"/>
          <w:szCs w:val="24"/>
        </w:rPr>
        <w:t>Não constitui fato gerador do ICMS o simples deslocamento de mercadoria de um para outro estabelecimento do mesmo contribuinte.</w:t>
      </w:r>
    </w:p>
    <w:p w:rsidR="00BF62C5" w:rsidRPr="00D91E49" w:rsidRDefault="00BF62C5" w:rsidP="00D91E49">
      <w:pPr>
        <w:spacing w:line="360" w:lineRule="auto"/>
        <w:ind w:left="2835"/>
        <w:rPr>
          <w:rFonts w:ascii="Times New Roman" w:hAnsi="Times New Roman"/>
          <w:iCs/>
          <w:sz w:val="24"/>
          <w:szCs w:val="24"/>
        </w:rPr>
      </w:pPr>
      <w:r w:rsidRPr="00BF62C5">
        <w:rPr>
          <w:rFonts w:ascii="Times New Roman" w:hAnsi="Times New Roman"/>
          <w:b/>
          <w:sz w:val="24"/>
          <w:szCs w:val="24"/>
        </w:rPr>
        <w:t>Súmula 391 – </w:t>
      </w:r>
      <w:r w:rsidRPr="00BF62C5">
        <w:rPr>
          <w:rFonts w:ascii="Times New Roman" w:hAnsi="Times New Roman"/>
          <w:iCs/>
          <w:sz w:val="24"/>
          <w:szCs w:val="24"/>
        </w:rPr>
        <w:t>O ICMS incide sobre o valor da tarifa de energia elétrica correspondente à demanda de potência efetivamente utilizada.</w:t>
      </w:r>
    </w:p>
    <w:p w:rsidR="00D91E49" w:rsidRPr="00BF62C5" w:rsidRDefault="00D91E49" w:rsidP="00D91E49">
      <w:pPr>
        <w:spacing w:line="360" w:lineRule="auto"/>
        <w:ind w:left="2835"/>
        <w:rPr>
          <w:rFonts w:ascii="Times New Roman" w:hAnsi="Times New Roman"/>
          <w:sz w:val="24"/>
          <w:szCs w:val="24"/>
        </w:rPr>
      </w:pPr>
    </w:p>
    <w:p w:rsidR="0012480C" w:rsidRPr="00D91E49" w:rsidRDefault="00BF62C5" w:rsidP="00D91E4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Portanto, o ato que gera a incidência do ICMS é realização da</w:t>
      </w:r>
      <w:r w:rsidRPr="00D91E49">
        <w:rPr>
          <w:rFonts w:ascii="Times New Roman" w:hAnsi="Times New Roman"/>
          <w:i/>
          <w:color w:val="1A1A1A"/>
          <w:sz w:val="24"/>
          <w:szCs w:val="24"/>
          <w:shd w:val="clear" w:color="auto" w:fill="FFFFFF"/>
        </w:rPr>
        <w:t> </w:t>
      </w:r>
      <w:r w:rsidRPr="00D91E49">
        <w:rPr>
          <w:rStyle w:val="nfase"/>
          <w:rFonts w:ascii="Times New Roman" w:hAnsi="Times New Roman"/>
          <w:i w:val="0"/>
          <w:color w:val="1A1A1A"/>
          <w:sz w:val="24"/>
          <w:szCs w:val="24"/>
          <w:shd w:val="clear" w:color="auto" w:fill="FFFFFF"/>
        </w:rPr>
        <w:t>circulação da “mercadoria” energia elétrica</w:t>
      </w:r>
      <w:r w:rsidRPr="00D91E49">
        <w:rPr>
          <w:rFonts w:ascii="Times New Roman" w:hAnsi="Times New Roman"/>
          <w:i/>
          <w:color w:val="1A1A1A"/>
          <w:sz w:val="24"/>
          <w:szCs w:val="24"/>
          <w:shd w:val="clear" w:color="auto" w:fill="FFFFFF"/>
        </w:rPr>
        <w:t xml:space="preserve">, </w:t>
      </w:r>
      <w:r w:rsidRPr="00D91E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ocorrendo o fato gerador no momento da saída da energia contratada da distribuidora para o estabelecimento consumidor.</w:t>
      </w:r>
      <w:r w:rsidR="00D91E49" w:rsidRPr="00D91E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Diante do exposto, conclui-se pela ilegalidade da incidência do ICMS das parcelas estranhas à remuneração de energia elétrica (por exemplo TUSD e TUST).</w:t>
      </w:r>
    </w:p>
    <w:p w:rsidR="0057345B" w:rsidRDefault="006120DD" w:rsidP="00D91E4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91E49">
        <w:rPr>
          <w:rFonts w:ascii="Times New Roman" w:hAnsi="Times New Roman"/>
          <w:sz w:val="24"/>
          <w:szCs w:val="24"/>
        </w:rPr>
        <w:t>Send</w:t>
      </w:r>
      <w:r w:rsidR="00D91E49">
        <w:rPr>
          <w:rFonts w:ascii="Times New Roman" w:hAnsi="Times New Roman"/>
          <w:sz w:val="24"/>
          <w:szCs w:val="24"/>
        </w:rPr>
        <w:t>o</w:t>
      </w:r>
      <w:r w:rsidRPr="00D91E49">
        <w:rPr>
          <w:rFonts w:ascii="Times New Roman" w:hAnsi="Times New Roman"/>
          <w:sz w:val="24"/>
          <w:szCs w:val="24"/>
        </w:rPr>
        <w:t xml:space="preserve"> assi</w:t>
      </w:r>
      <w:r w:rsidR="00BF62C5" w:rsidRPr="00D91E49">
        <w:rPr>
          <w:rFonts w:ascii="Times New Roman" w:hAnsi="Times New Roman"/>
          <w:sz w:val="24"/>
          <w:szCs w:val="24"/>
        </w:rPr>
        <w:t>m</w:t>
      </w:r>
      <w:r w:rsidRPr="00D91E49">
        <w:rPr>
          <w:rFonts w:ascii="Times New Roman" w:hAnsi="Times New Roman"/>
          <w:sz w:val="24"/>
          <w:szCs w:val="24"/>
        </w:rPr>
        <w:t xml:space="preserve">, </w:t>
      </w:r>
      <w:r w:rsidR="00BF62C5" w:rsidRPr="00D91E49">
        <w:rPr>
          <w:rFonts w:ascii="Times New Roman" w:hAnsi="Times New Roman"/>
          <w:sz w:val="24"/>
          <w:szCs w:val="24"/>
        </w:rPr>
        <w:t>como forma de realizar justiça fiscal, se faz necessária a vedação da</w:t>
      </w:r>
      <w:r w:rsidRPr="00D91E49">
        <w:rPr>
          <w:rFonts w:ascii="Times New Roman" w:hAnsi="Times New Roman"/>
          <w:sz w:val="24"/>
          <w:szCs w:val="24"/>
        </w:rPr>
        <w:t xml:space="preserve"> </w:t>
      </w:r>
      <w:r w:rsidR="00BF62C5" w:rsidRPr="00D91E49">
        <w:rPr>
          <w:rFonts w:ascii="Times New Roman" w:hAnsi="Times New Roman"/>
          <w:sz w:val="24"/>
          <w:szCs w:val="24"/>
        </w:rPr>
        <w:t>incidência</w:t>
      </w:r>
      <w:r w:rsidRPr="00D91E49">
        <w:rPr>
          <w:rFonts w:ascii="Times New Roman" w:hAnsi="Times New Roman"/>
          <w:sz w:val="24"/>
          <w:szCs w:val="24"/>
        </w:rPr>
        <w:t xml:space="preserve"> de taxas de </w:t>
      </w:r>
      <w:r w:rsidR="00BF62C5" w:rsidRPr="00D91E49">
        <w:rPr>
          <w:rFonts w:ascii="Times New Roman" w:hAnsi="Times New Roman"/>
          <w:sz w:val="24"/>
          <w:szCs w:val="24"/>
        </w:rPr>
        <w:t>distribuição</w:t>
      </w:r>
      <w:r w:rsidRPr="00D91E49">
        <w:rPr>
          <w:rFonts w:ascii="Times New Roman" w:hAnsi="Times New Roman"/>
          <w:sz w:val="24"/>
          <w:szCs w:val="24"/>
        </w:rPr>
        <w:t xml:space="preserve">, de </w:t>
      </w:r>
      <w:r w:rsidR="00BF62C5" w:rsidRPr="00D91E49">
        <w:rPr>
          <w:rFonts w:ascii="Times New Roman" w:hAnsi="Times New Roman"/>
          <w:sz w:val="24"/>
          <w:szCs w:val="24"/>
        </w:rPr>
        <w:t>transmissão</w:t>
      </w:r>
      <w:r w:rsidRPr="00D91E49">
        <w:rPr>
          <w:rFonts w:ascii="Times New Roman" w:hAnsi="Times New Roman"/>
          <w:sz w:val="24"/>
          <w:szCs w:val="24"/>
        </w:rPr>
        <w:t xml:space="preserve"> e outros encargas, diferentes do valor do consumo efetivo, na base de </w:t>
      </w:r>
      <w:r w:rsidR="00D91E49" w:rsidRPr="00D91E49">
        <w:rPr>
          <w:rFonts w:ascii="Times New Roman" w:hAnsi="Times New Roman"/>
          <w:sz w:val="24"/>
          <w:szCs w:val="24"/>
        </w:rPr>
        <w:t>cálculo</w:t>
      </w:r>
      <w:r w:rsidRPr="00D91E49">
        <w:rPr>
          <w:rFonts w:ascii="Times New Roman" w:hAnsi="Times New Roman"/>
          <w:sz w:val="24"/>
          <w:szCs w:val="24"/>
        </w:rPr>
        <w:t xml:space="preserve"> do ICMS devido pelos consumidores. de energia</w:t>
      </w:r>
      <w:r w:rsidR="00D91E49" w:rsidRPr="00D91E49">
        <w:rPr>
          <w:rFonts w:ascii="Times New Roman" w:hAnsi="Times New Roman"/>
          <w:sz w:val="24"/>
          <w:szCs w:val="24"/>
        </w:rPr>
        <w:t>. Desse modo, contamos com o apoio dos nobres pares para a aprovação do presente projeto.</w:t>
      </w:r>
    </w:p>
    <w:p w:rsidR="00CD3970" w:rsidRDefault="00CD3970" w:rsidP="00CD397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3D4" w:rsidRDefault="002E33D4" w:rsidP="00CD3970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D3970" w:rsidRDefault="00CD3970" w:rsidP="00CD3970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Assembleia Legislativa, 13 de março de 2019.</w:t>
      </w:r>
    </w:p>
    <w:p w:rsidR="00CD3970" w:rsidRDefault="00CD3970" w:rsidP="00CD3970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E33D4" w:rsidRDefault="002E33D4" w:rsidP="00CD3970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D3970" w:rsidRDefault="00CD3970" w:rsidP="00CD3970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D3970" w:rsidRPr="00D91E49" w:rsidRDefault="00CD3970" w:rsidP="00CD39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3970" w:rsidRPr="00D91E49" w:rsidRDefault="00CD3970" w:rsidP="00CD3970">
      <w:pPr>
        <w:jc w:val="center"/>
        <w:rPr>
          <w:rFonts w:ascii="Times New Roman" w:hAnsi="Times New Roman"/>
          <w:b/>
          <w:sz w:val="24"/>
          <w:szCs w:val="24"/>
        </w:rPr>
      </w:pPr>
      <w:r w:rsidRPr="00D91E49">
        <w:rPr>
          <w:rFonts w:ascii="Times New Roman" w:hAnsi="Times New Roman"/>
          <w:b/>
          <w:sz w:val="24"/>
          <w:szCs w:val="24"/>
        </w:rPr>
        <w:t>WELLINGTON DO CURSO</w:t>
      </w:r>
    </w:p>
    <w:p w:rsidR="00CD3970" w:rsidRPr="00CD3970" w:rsidRDefault="00CD3970" w:rsidP="00CD39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sectPr w:rsidR="00CD3970" w:rsidRPr="00CD3970" w:rsidSect="006120DD">
      <w:headerReference w:type="default" r:id="rId7"/>
      <w:footerReference w:type="default" r:id="rId8"/>
      <w:pgSz w:w="11907" w:h="16840" w:code="9"/>
      <w:pgMar w:top="1134" w:right="1701" w:bottom="1701" w:left="1134" w:header="992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6A" w:rsidRDefault="0037066A">
      <w:r>
        <w:separator/>
      </w:r>
    </w:p>
  </w:endnote>
  <w:endnote w:type="continuationSeparator" w:id="0">
    <w:p w:rsidR="0037066A" w:rsidRDefault="003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6" w:rsidRDefault="004C0E16" w:rsidP="004C0E16">
    <w:pPr>
      <w:pStyle w:val="Rodap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103694">
      <w:rPr>
        <w:noProof/>
      </w:rPr>
      <w:t>4</w:t>
    </w:r>
    <w:r>
      <w:fldChar w:fldCharType="end"/>
    </w:r>
    <w:r>
      <w:t xml:space="preserve"> | </w:t>
    </w:r>
    <w:r w:rsidRPr="004C0E16">
      <w:rPr>
        <w:color w:val="808080"/>
        <w:spacing w:val="60"/>
      </w:rPr>
      <w:t>Página</w:t>
    </w:r>
  </w:p>
  <w:p w:rsidR="00251CD8" w:rsidRPr="004A1056" w:rsidRDefault="00251CD8" w:rsidP="004A1056">
    <w:pPr>
      <w:jc w:val="center"/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6A" w:rsidRDefault="0037066A">
      <w:r>
        <w:separator/>
      </w:r>
    </w:p>
  </w:footnote>
  <w:footnote w:type="continuationSeparator" w:id="0">
    <w:p w:rsidR="0037066A" w:rsidRDefault="0037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55144892"/>
  <w:bookmarkStart w:id="2" w:name="_MON_1555842384"/>
  <w:bookmarkStart w:id="3" w:name="_MON_1555842400"/>
  <w:bookmarkEnd w:id="1"/>
  <w:bookmarkEnd w:id="2"/>
  <w:bookmarkEnd w:id="3"/>
  <w:bookmarkStart w:id="4" w:name="_MON_1555849281"/>
  <w:bookmarkEnd w:id="4"/>
  <w:p w:rsidR="00A90D2D" w:rsidRDefault="00E378C7" w:rsidP="00A90D2D">
    <w:pPr>
      <w:pStyle w:val="Cabealho"/>
      <w:spacing w:line="192" w:lineRule="aut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0.5pt" fillcolor="window">
          <v:imagedata r:id="rId1" o:title=""/>
        </v:shape>
        <o:OLEObject Type="Embed" ProgID="Word.Picture.8" ShapeID="_x0000_i1025" DrawAspect="Content" ObjectID="_1613999877" r:id="rId2"/>
      </w:object>
    </w:r>
  </w:p>
  <w:p w:rsidR="00CE636B" w:rsidRPr="00E378C7" w:rsidRDefault="00CE636B" w:rsidP="00CE636B">
    <w:pPr>
      <w:jc w:val="center"/>
      <w:rPr>
        <w:rFonts w:cs="Arial"/>
        <w:b/>
        <w:bCs/>
        <w:sz w:val="18"/>
        <w:szCs w:val="18"/>
      </w:rPr>
    </w:pPr>
    <w:r w:rsidRPr="00E378C7">
      <w:rPr>
        <w:rFonts w:cs="Arial"/>
        <w:b/>
        <w:bCs/>
        <w:sz w:val="18"/>
        <w:szCs w:val="18"/>
      </w:rPr>
      <w:t>ASSEMBLEIA LEGISLATIVA DO ESTADO DO MARANHÃO</w:t>
    </w:r>
  </w:p>
  <w:p w:rsidR="00CE636B" w:rsidRPr="00E378C7" w:rsidRDefault="00CE636B" w:rsidP="00CE636B">
    <w:pPr>
      <w:jc w:val="center"/>
      <w:rPr>
        <w:rFonts w:cs="Arial"/>
        <w:b/>
        <w:bCs/>
        <w:sz w:val="18"/>
        <w:szCs w:val="18"/>
      </w:rPr>
    </w:pPr>
    <w:r w:rsidRPr="00E378C7">
      <w:rPr>
        <w:rFonts w:cs="Arial"/>
        <w:b/>
        <w:bCs/>
        <w:sz w:val="18"/>
        <w:szCs w:val="18"/>
      </w:rPr>
      <w:t>Gabinete do Deputado Wellington do Curso</w:t>
    </w:r>
  </w:p>
  <w:p w:rsidR="00CE636B" w:rsidRPr="00E378C7" w:rsidRDefault="00CE636B" w:rsidP="00CE636B">
    <w:pPr>
      <w:jc w:val="center"/>
      <w:rPr>
        <w:rFonts w:cs="Arial"/>
        <w:bCs/>
        <w:sz w:val="18"/>
        <w:szCs w:val="18"/>
      </w:rPr>
    </w:pPr>
    <w:r w:rsidRPr="00E378C7">
      <w:rPr>
        <w:rFonts w:cs="Arial"/>
        <w:bCs/>
        <w:sz w:val="18"/>
        <w:szCs w:val="18"/>
      </w:rPr>
      <w:t xml:space="preserve">Avenida Jerônimo, s/n, Sítio Rangedor – Cohafuma </w:t>
    </w:r>
  </w:p>
  <w:p w:rsidR="00CE636B" w:rsidRDefault="00CE636B" w:rsidP="00C35358">
    <w:pPr>
      <w:ind w:left="-567"/>
      <w:jc w:val="center"/>
      <w:rPr>
        <w:rFonts w:cs="Arial"/>
        <w:bCs/>
        <w:sz w:val="18"/>
        <w:szCs w:val="18"/>
      </w:rPr>
    </w:pPr>
    <w:r w:rsidRPr="00E378C7">
      <w:rPr>
        <w:rFonts w:cs="Arial"/>
        <w:bCs/>
        <w:sz w:val="18"/>
        <w:szCs w:val="18"/>
      </w:rPr>
      <w:t xml:space="preserve">São Luís - MA – 65.071-750 - Tel. 3269 3240/3429 – </w:t>
    </w:r>
    <w:hyperlink r:id="rId3" w:history="1">
      <w:r w:rsidR="00E378C7" w:rsidRPr="00F321AD">
        <w:rPr>
          <w:rStyle w:val="Hyperlink"/>
          <w:rFonts w:cs="Arial"/>
          <w:bCs/>
          <w:sz w:val="18"/>
          <w:szCs w:val="18"/>
        </w:rPr>
        <w:t>dep.wellingtondocurso@al.ma.leg.br</w:t>
      </w:r>
    </w:hyperlink>
  </w:p>
  <w:p w:rsidR="009D6CC8" w:rsidRDefault="009D6CC8" w:rsidP="00C35358">
    <w:pPr>
      <w:ind w:left="-567"/>
      <w:jc w:val="center"/>
      <w:rPr>
        <w:rFonts w:cs="Arial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00425"/>
    <w:multiLevelType w:val="multilevel"/>
    <w:tmpl w:val="610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F2F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C9"/>
    <w:rsid w:val="000045C6"/>
    <w:rsid w:val="00021F27"/>
    <w:rsid w:val="000314CF"/>
    <w:rsid w:val="00037C68"/>
    <w:rsid w:val="000407AC"/>
    <w:rsid w:val="000969D5"/>
    <w:rsid w:val="000D1EC9"/>
    <w:rsid w:val="000E590A"/>
    <w:rsid w:val="00103694"/>
    <w:rsid w:val="0012480C"/>
    <w:rsid w:val="0014463A"/>
    <w:rsid w:val="001448B0"/>
    <w:rsid w:val="00183746"/>
    <w:rsid w:val="00220638"/>
    <w:rsid w:val="00251055"/>
    <w:rsid w:val="00251CD8"/>
    <w:rsid w:val="00266B98"/>
    <w:rsid w:val="002A4ADC"/>
    <w:rsid w:val="002D7BE1"/>
    <w:rsid w:val="002E33D4"/>
    <w:rsid w:val="002F4000"/>
    <w:rsid w:val="00302046"/>
    <w:rsid w:val="003036E6"/>
    <w:rsid w:val="003073D8"/>
    <w:rsid w:val="00331304"/>
    <w:rsid w:val="00344DA5"/>
    <w:rsid w:val="00360C63"/>
    <w:rsid w:val="0037066A"/>
    <w:rsid w:val="00384339"/>
    <w:rsid w:val="003B5470"/>
    <w:rsid w:val="004136E1"/>
    <w:rsid w:val="00450647"/>
    <w:rsid w:val="00471EDB"/>
    <w:rsid w:val="004A1056"/>
    <w:rsid w:val="004C0E16"/>
    <w:rsid w:val="004D16CA"/>
    <w:rsid w:val="004F6AE9"/>
    <w:rsid w:val="004F6F26"/>
    <w:rsid w:val="00516FC6"/>
    <w:rsid w:val="00537FC9"/>
    <w:rsid w:val="0057345B"/>
    <w:rsid w:val="00597BE2"/>
    <w:rsid w:val="00597C4E"/>
    <w:rsid w:val="005A4000"/>
    <w:rsid w:val="005B6365"/>
    <w:rsid w:val="005E06A1"/>
    <w:rsid w:val="005E7729"/>
    <w:rsid w:val="006120DD"/>
    <w:rsid w:val="0062769F"/>
    <w:rsid w:val="00644D8F"/>
    <w:rsid w:val="00647D42"/>
    <w:rsid w:val="0065058A"/>
    <w:rsid w:val="0067128C"/>
    <w:rsid w:val="006A6C81"/>
    <w:rsid w:val="006B6418"/>
    <w:rsid w:val="006C5B78"/>
    <w:rsid w:val="00781926"/>
    <w:rsid w:val="00790B74"/>
    <w:rsid w:val="00795E2A"/>
    <w:rsid w:val="007D3608"/>
    <w:rsid w:val="0081586A"/>
    <w:rsid w:val="00835EFC"/>
    <w:rsid w:val="008461B3"/>
    <w:rsid w:val="008B3937"/>
    <w:rsid w:val="008F1D0C"/>
    <w:rsid w:val="00951D96"/>
    <w:rsid w:val="00965A56"/>
    <w:rsid w:val="009849C3"/>
    <w:rsid w:val="009D6CC8"/>
    <w:rsid w:val="009F2375"/>
    <w:rsid w:val="009F7AD1"/>
    <w:rsid w:val="00A35A7D"/>
    <w:rsid w:val="00A404B4"/>
    <w:rsid w:val="00A50127"/>
    <w:rsid w:val="00A5062D"/>
    <w:rsid w:val="00A6026F"/>
    <w:rsid w:val="00A90D2D"/>
    <w:rsid w:val="00A94872"/>
    <w:rsid w:val="00AB6331"/>
    <w:rsid w:val="00AE283B"/>
    <w:rsid w:val="00AE7783"/>
    <w:rsid w:val="00B0213F"/>
    <w:rsid w:val="00B057B8"/>
    <w:rsid w:val="00B21CD7"/>
    <w:rsid w:val="00B46CE1"/>
    <w:rsid w:val="00B661FE"/>
    <w:rsid w:val="00B7129E"/>
    <w:rsid w:val="00B974A3"/>
    <w:rsid w:val="00BA033E"/>
    <w:rsid w:val="00BA3B53"/>
    <w:rsid w:val="00BD2C9E"/>
    <w:rsid w:val="00BD3E87"/>
    <w:rsid w:val="00BD536D"/>
    <w:rsid w:val="00BF62C5"/>
    <w:rsid w:val="00C16B17"/>
    <w:rsid w:val="00C35358"/>
    <w:rsid w:val="00C50922"/>
    <w:rsid w:val="00C629D5"/>
    <w:rsid w:val="00C91B3D"/>
    <w:rsid w:val="00CA7DC8"/>
    <w:rsid w:val="00CB7801"/>
    <w:rsid w:val="00CC177C"/>
    <w:rsid w:val="00CD3970"/>
    <w:rsid w:val="00CE636B"/>
    <w:rsid w:val="00D129BE"/>
    <w:rsid w:val="00D5719F"/>
    <w:rsid w:val="00D73C77"/>
    <w:rsid w:val="00D84DD6"/>
    <w:rsid w:val="00D84F98"/>
    <w:rsid w:val="00D91E49"/>
    <w:rsid w:val="00DE0E6C"/>
    <w:rsid w:val="00E1459D"/>
    <w:rsid w:val="00E237A2"/>
    <w:rsid w:val="00E378C7"/>
    <w:rsid w:val="00E531E4"/>
    <w:rsid w:val="00E662CF"/>
    <w:rsid w:val="00E74DCA"/>
    <w:rsid w:val="00E8753D"/>
    <w:rsid w:val="00ED7EFB"/>
    <w:rsid w:val="00F13A84"/>
    <w:rsid w:val="00F156A4"/>
    <w:rsid w:val="00F27B73"/>
    <w:rsid w:val="00F4417F"/>
    <w:rsid w:val="00F56CAA"/>
    <w:rsid w:val="00F63E00"/>
    <w:rsid w:val="00F96F0D"/>
    <w:rsid w:val="00FA2F68"/>
    <w:rsid w:val="00FA4FEE"/>
    <w:rsid w:val="00FB0790"/>
    <w:rsid w:val="00FC025A"/>
    <w:rsid w:val="00FC7773"/>
    <w:rsid w:val="00FD548F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2F232"/>
  <w15:chartTrackingRefBased/>
  <w15:docId w15:val="{28DA337A-1C3E-43FF-97E4-E6F68D3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6CC8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/>
      <w:sz w:val="20"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rFonts w:ascii="Verdana" w:hAnsi="Verdan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rFonts w:ascii="Times New Roman" w:hAnsi="Times New Roman"/>
      <w:sz w:val="20"/>
    </w:rPr>
  </w:style>
  <w:style w:type="paragraph" w:styleId="Recuodecorpodetexto">
    <w:name w:val="Body Text Indent"/>
    <w:basedOn w:val="Normal"/>
    <w:pPr>
      <w:ind w:firstLine="1800"/>
    </w:pPr>
    <w:rPr>
      <w:rFonts w:ascii="Times New Roman" w:hAnsi="Times New Roman"/>
      <w:sz w:val="20"/>
    </w:rPr>
  </w:style>
  <w:style w:type="paragraph" w:styleId="Recuodecorpodetexto2">
    <w:name w:val="Body Text Indent 2"/>
    <w:basedOn w:val="Normal"/>
    <w:pPr>
      <w:spacing w:after="240"/>
      <w:ind w:firstLine="1440"/>
    </w:pPr>
    <w:rPr>
      <w:rFonts w:ascii="Verdana" w:hAnsi="Verdana"/>
      <w:sz w:val="28"/>
    </w:rPr>
  </w:style>
  <w:style w:type="paragraph" w:styleId="Corpodetexto3">
    <w:name w:val="Body Text 3"/>
    <w:basedOn w:val="Normal"/>
    <w:rPr>
      <w:rFonts w:ascii="Verdana" w:hAnsi="Verdana" w:cs="Arial"/>
      <w:color w:val="000080"/>
      <w:sz w:val="24"/>
      <w:szCs w:val="24"/>
    </w:rPr>
  </w:style>
  <w:style w:type="paragraph" w:styleId="Corpodetexto2">
    <w:name w:val="Body Text 2"/>
    <w:basedOn w:val="Normal"/>
    <w:rPr>
      <w:rFonts w:ascii="Verdana" w:hAnsi="Verdana"/>
      <w:sz w:val="24"/>
    </w:rPr>
  </w:style>
  <w:style w:type="character" w:customStyle="1" w:styleId="CabealhoChar">
    <w:name w:val="Cabeçalho Char"/>
    <w:link w:val="Cabealho"/>
    <w:uiPriority w:val="99"/>
    <w:rsid w:val="00A90D2D"/>
    <w:rPr>
      <w:rFonts w:ascii="Arial" w:hAnsi="Arial"/>
      <w:sz w:val="22"/>
    </w:rPr>
  </w:style>
  <w:style w:type="character" w:styleId="Hyperlink">
    <w:name w:val="Hyperlink"/>
    <w:rsid w:val="009849C3"/>
    <w:rPr>
      <w:color w:val="0000FF"/>
      <w:u w:val="single"/>
    </w:rPr>
  </w:style>
  <w:style w:type="character" w:styleId="CitaoHTML">
    <w:name w:val="HTML Cite"/>
    <w:uiPriority w:val="99"/>
    <w:unhideWhenUsed/>
    <w:rsid w:val="009849C3"/>
    <w:rPr>
      <w:i/>
      <w:iCs/>
    </w:rPr>
  </w:style>
  <w:style w:type="character" w:customStyle="1" w:styleId="commentmetadata">
    <w:name w:val="commentmetadata"/>
    <w:rsid w:val="009849C3"/>
  </w:style>
  <w:style w:type="paragraph" w:styleId="NormalWeb">
    <w:name w:val="Normal (Web)"/>
    <w:basedOn w:val="Normal"/>
    <w:uiPriority w:val="99"/>
    <w:unhideWhenUsed/>
    <w:rsid w:val="009849C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4C0E16"/>
    <w:rPr>
      <w:rFonts w:ascii="Arial" w:hAnsi="Arial"/>
      <w:sz w:val="22"/>
    </w:rPr>
  </w:style>
  <w:style w:type="character" w:customStyle="1" w:styleId="apple-converted-space">
    <w:name w:val="apple-converted-space"/>
    <w:rsid w:val="00951D96"/>
  </w:style>
  <w:style w:type="character" w:styleId="Forte">
    <w:name w:val="Strong"/>
    <w:uiPriority w:val="22"/>
    <w:qFormat/>
    <w:rsid w:val="00A94872"/>
    <w:rPr>
      <w:b/>
      <w:bCs/>
    </w:rPr>
  </w:style>
  <w:style w:type="character" w:styleId="nfase">
    <w:name w:val="Emphasis"/>
    <w:uiPriority w:val="20"/>
    <w:qFormat/>
    <w:rsid w:val="00A9487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D2C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D2C9E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8B3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B3937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F63E0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6120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20D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120D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20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20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arcony%20Farias\Preto%20e%20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Preto e Branco</Template>
  <TotalTime>4</TotalTime>
  <Pages>5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034/2003                                              São Luís(MA), 14 de outubro de 2003</vt:lpstr>
    </vt:vector>
  </TitlesOfParts>
  <Company>Assembleia Legislativa</Company>
  <LinksUpToDate>false</LinksUpToDate>
  <CharactersWithSpaces>7402</CharactersWithSpaces>
  <SharedDoc>false</SharedDoc>
  <HLinks>
    <vt:vector size="6" baseType="variant"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mailto:dep.wellingtondocurso@al.ma.leg.br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034/2003                                              São Luís(MA), 14 de outubro de 2003</dc:title>
  <dc:subject/>
  <dc:creator>Gabinete Deputado</dc:creator>
  <cp:keywords/>
  <cp:lastModifiedBy>Elyjean Luise Pereira da Silva</cp:lastModifiedBy>
  <cp:revision>4</cp:revision>
  <cp:lastPrinted>2019-02-07T20:05:00Z</cp:lastPrinted>
  <dcterms:created xsi:type="dcterms:W3CDTF">2019-03-11T20:14:00Z</dcterms:created>
  <dcterms:modified xsi:type="dcterms:W3CDTF">2019-03-13T19:32:00Z</dcterms:modified>
</cp:coreProperties>
</file>