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BD2" w:rsidRDefault="00D51BD2" w:rsidP="00D51BD2">
      <w:pPr>
        <w:pStyle w:val="Cabealho"/>
        <w:spacing w:line="240" w:lineRule="atLeas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847725" cy="8667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BD2" w:rsidRDefault="00D51BD2" w:rsidP="00D51BD2">
      <w:pPr>
        <w:pStyle w:val="Cabealho"/>
        <w:spacing w:line="19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ESTADO DO MARANHÃO</w:t>
      </w:r>
    </w:p>
    <w:p w:rsidR="00D51BD2" w:rsidRDefault="00D51BD2" w:rsidP="00D51BD2">
      <w:pPr>
        <w:pStyle w:val="Cabealho"/>
        <w:jc w:val="center"/>
        <w:rPr>
          <w:sz w:val="24"/>
          <w:szCs w:val="24"/>
        </w:rPr>
      </w:pPr>
      <w:r>
        <w:rPr>
          <w:sz w:val="24"/>
          <w:szCs w:val="24"/>
        </w:rPr>
        <w:t>Assembleia Legislativa</w:t>
      </w:r>
    </w:p>
    <w:p w:rsidR="00D51BD2" w:rsidRDefault="00D51BD2" w:rsidP="00D51BD2">
      <w:pPr>
        <w:pStyle w:val="Cabealh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GAB. DO DEP. LEONARDO SÁ</w:t>
      </w:r>
    </w:p>
    <w:p w:rsidR="00D51BD2" w:rsidRDefault="00D51BD2" w:rsidP="00D51BD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BD2" w:rsidRDefault="00D51BD2" w:rsidP="00D51BD2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PROJETO DE LEI Nº </w:t>
      </w:r>
    </w:p>
    <w:p w:rsidR="00D51BD2" w:rsidRDefault="00D51BD2" w:rsidP="00D51BD2">
      <w:pPr>
        <w:pStyle w:val="SemEspaamento"/>
        <w:jc w:val="right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                      </w:t>
      </w:r>
    </w:p>
    <w:p w:rsidR="00D51BD2" w:rsidRDefault="00D51BD2" w:rsidP="00D51BD2">
      <w:pPr>
        <w:pStyle w:val="SemEspaamento"/>
        <w:jc w:val="right"/>
        <w:rPr>
          <w:rFonts w:ascii="Bookman Old Style" w:hAnsi="Bookman Old Style" w:cs="Times New Roman"/>
          <w:b/>
          <w:sz w:val="24"/>
          <w:szCs w:val="24"/>
          <w:u w:val="single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   </w:t>
      </w:r>
      <w:r>
        <w:rPr>
          <w:rFonts w:ascii="Bookman Old Style" w:hAnsi="Bookman Old Style" w:cs="Times New Roman"/>
          <w:b/>
          <w:sz w:val="24"/>
          <w:szCs w:val="24"/>
          <w:u w:val="single"/>
        </w:rPr>
        <w:t>Autoria: Dep. Leonardo Sá</w:t>
      </w:r>
    </w:p>
    <w:p w:rsidR="00D51BD2" w:rsidRDefault="00D51BD2" w:rsidP="00D51BD2">
      <w:pPr>
        <w:pStyle w:val="SemEspaamento"/>
        <w:jc w:val="both"/>
        <w:rPr>
          <w:rFonts w:ascii="Bookman Old Style" w:hAnsi="Bookman Old Style" w:cs="Times New Roman"/>
          <w:sz w:val="24"/>
          <w:szCs w:val="24"/>
          <w:u w:val="single"/>
        </w:rPr>
      </w:pPr>
      <w:r>
        <w:rPr>
          <w:rFonts w:ascii="Bookman Old Style" w:hAnsi="Bookman Old Style" w:cs="Times New Roman"/>
          <w:sz w:val="24"/>
          <w:szCs w:val="24"/>
          <w:u w:val="single"/>
        </w:rPr>
        <w:t xml:space="preserve">                                               </w:t>
      </w:r>
    </w:p>
    <w:p w:rsidR="00D51BD2" w:rsidRDefault="00D51BD2" w:rsidP="00994C71">
      <w:pPr>
        <w:autoSpaceDE w:val="0"/>
        <w:autoSpaceDN w:val="0"/>
        <w:adjustRightInd w:val="0"/>
        <w:spacing w:after="0" w:line="240" w:lineRule="auto"/>
        <w:ind w:left="3969" w:hanging="538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</w:t>
      </w:r>
      <w:r w:rsidR="00994C71">
        <w:rPr>
          <w:rFonts w:ascii="Bookman Old Style" w:hAnsi="Bookman Old Style" w:cs="Times New Roman"/>
          <w:sz w:val="24"/>
          <w:szCs w:val="24"/>
        </w:rPr>
        <w:t xml:space="preserve">                </w:t>
      </w:r>
      <w:r>
        <w:rPr>
          <w:rFonts w:ascii="Bookman Old Style" w:hAnsi="Bookman Old Style" w:cs="Times New Roman"/>
          <w:sz w:val="24"/>
          <w:szCs w:val="24"/>
        </w:rPr>
        <w:t>Dispõe sobre a Isenção do Pagamento d</w:t>
      </w:r>
      <w:r w:rsidR="00831E61">
        <w:rPr>
          <w:rFonts w:ascii="Bookman Old Style" w:hAnsi="Bookman Old Style" w:cs="Times New Roman"/>
          <w:sz w:val="24"/>
          <w:szCs w:val="24"/>
        </w:rPr>
        <w:t>a</w:t>
      </w:r>
      <w:r>
        <w:rPr>
          <w:rFonts w:ascii="Bookman Old Style" w:hAnsi="Bookman Old Style" w:cs="Times New Roman"/>
          <w:sz w:val="24"/>
          <w:szCs w:val="24"/>
        </w:rPr>
        <w:t xml:space="preserve"> Tarifa de Embarque</w:t>
      </w:r>
      <w:r w:rsidR="00994C71">
        <w:rPr>
          <w:rFonts w:ascii="Bookman Old Style" w:hAnsi="Bookman Old Style" w:cs="Times New Roman"/>
          <w:sz w:val="24"/>
          <w:szCs w:val="24"/>
        </w:rPr>
        <w:t xml:space="preserve">, em transporte </w:t>
      </w:r>
      <w:r w:rsidR="00291F1F">
        <w:rPr>
          <w:rFonts w:ascii="Bookman Old Style" w:hAnsi="Bookman Old Style" w:cs="Times New Roman"/>
          <w:sz w:val="24"/>
          <w:szCs w:val="24"/>
        </w:rPr>
        <w:t>Aquaviário</w:t>
      </w:r>
      <w:r w:rsidR="00C9494B">
        <w:rPr>
          <w:rFonts w:ascii="Bookman Old Style" w:hAnsi="Bookman Old Style" w:cs="Times New Roman"/>
          <w:sz w:val="24"/>
          <w:szCs w:val="24"/>
        </w:rPr>
        <w:t xml:space="preserve"> de passageiros</w:t>
      </w:r>
      <w:r w:rsidR="00994C71">
        <w:rPr>
          <w:rFonts w:ascii="Bookman Old Style" w:hAnsi="Bookman Old Style" w:cs="Times New Roman"/>
          <w:sz w:val="24"/>
          <w:szCs w:val="24"/>
        </w:rPr>
        <w:t>, Ferry-</w:t>
      </w:r>
      <w:proofErr w:type="spellStart"/>
      <w:r w:rsidR="00994C71">
        <w:rPr>
          <w:rFonts w:ascii="Bookman Old Style" w:hAnsi="Bookman Old Style" w:cs="Times New Roman"/>
          <w:sz w:val="24"/>
          <w:szCs w:val="24"/>
        </w:rPr>
        <w:t>Boat</w:t>
      </w:r>
      <w:proofErr w:type="spellEnd"/>
      <w:r w:rsidR="00994C71">
        <w:rPr>
          <w:rFonts w:ascii="Bookman Old Style" w:hAnsi="Bookman Old Style" w:cs="Times New Roman"/>
          <w:sz w:val="24"/>
          <w:szCs w:val="24"/>
        </w:rPr>
        <w:t xml:space="preserve">, </w:t>
      </w:r>
      <w:r>
        <w:rPr>
          <w:rFonts w:ascii="Bookman Old Style" w:hAnsi="Bookman Old Style" w:cs="Times New Roman"/>
          <w:sz w:val="24"/>
          <w:szCs w:val="24"/>
        </w:rPr>
        <w:t>no</w:t>
      </w:r>
      <w:r w:rsidR="001C7F02">
        <w:rPr>
          <w:rFonts w:ascii="Bookman Old Style" w:hAnsi="Bookman Old Style" w:cs="Times New Roman"/>
          <w:sz w:val="24"/>
          <w:szCs w:val="24"/>
        </w:rPr>
        <w:t xml:space="preserve"> âmbito do</w:t>
      </w:r>
      <w:r>
        <w:rPr>
          <w:rFonts w:ascii="Bookman Old Style" w:hAnsi="Bookman Old Style" w:cs="Times New Roman"/>
          <w:sz w:val="24"/>
          <w:szCs w:val="24"/>
        </w:rPr>
        <w:t xml:space="preserve"> Estado do Maranhão e dá outras providências. </w:t>
      </w:r>
    </w:p>
    <w:p w:rsidR="00D51BD2" w:rsidRDefault="00D51BD2" w:rsidP="00D51BD2">
      <w:pPr>
        <w:pStyle w:val="SemEspaamento"/>
        <w:jc w:val="both"/>
        <w:rPr>
          <w:rFonts w:ascii="Bookman Old Style" w:hAnsi="Bookman Old Style" w:cs="Times New Roman"/>
          <w:sz w:val="24"/>
          <w:szCs w:val="24"/>
        </w:rPr>
      </w:pPr>
    </w:p>
    <w:p w:rsidR="002123C9" w:rsidRDefault="00D51BD2" w:rsidP="0050476C">
      <w:pPr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Art. 1 –</w:t>
      </w:r>
      <w:r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907B73">
        <w:rPr>
          <w:rFonts w:ascii="Bookman Old Style" w:hAnsi="Bookman Old Style" w:cs="Arial"/>
          <w:sz w:val="24"/>
          <w:szCs w:val="24"/>
        </w:rPr>
        <w:t>F</w:t>
      </w:r>
      <w:r w:rsidR="00907B73" w:rsidRPr="00C9494B">
        <w:rPr>
          <w:rFonts w:ascii="Bookman Old Style" w:hAnsi="Bookman Old Style" w:cs="Arial"/>
          <w:sz w:val="24"/>
          <w:szCs w:val="24"/>
        </w:rPr>
        <w:t>ica</w:t>
      </w:r>
      <w:r w:rsidR="00907B73">
        <w:rPr>
          <w:rFonts w:ascii="Bookman Old Style" w:hAnsi="Bookman Old Style" w:cs="Arial"/>
          <w:sz w:val="24"/>
          <w:szCs w:val="24"/>
        </w:rPr>
        <w:t xml:space="preserve">m </w:t>
      </w:r>
      <w:r w:rsidR="002123C9">
        <w:rPr>
          <w:rFonts w:ascii="Bookman Old Style" w:hAnsi="Bookman Old Style" w:cs="Arial"/>
          <w:sz w:val="24"/>
          <w:szCs w:val="24"/>
        </w:rPr>
        <w:t>i</w:t>
      </w:r>
      <w:r w:rsidR="00907B73">
        <w:rPr>
          <w:rFonts w:ascii="Bookman Old Style" w:hAnsi="Bookman Old Style" w:cs="Arial"/>
          <w:sz w:val="24"/>
          <w:szCs w:val="24"/>
        </w:rPr>
        <w:t xml:space="preserve">sentos do </w:t>
      </w:r>
      <w:bookmarkStart w:id="0" w:name="_Hlk2088625"/>
      <w:r w:rsidR="00CB583A">
        <w:rPr>
          <w:rFonts w:ascii="Bookman Old Style" w:hAnsi="Bookman Old Style" w:cs="Arial"/>
          <w:sz w:val="24"/>
          <w:szCs w:val="24"/>
        </w:rPr>
        <w:t>pagamento da Tarifa de Embarque</w:t>
      </w:r>
      <w:r w:rsidR="009B1F25">
        <w:rPr>
          <w:rFonts w:ascii="Bookman Old Style" w:hAnsi="Bookman Old Style" w:cs="Arial"/>
          <w:sz w:val="24"/>
          <w:szCs w:val="24"/>
        </w:rPr>
        <w:t xml:space="preserve">, </w:t>
      </w:r>
      <w:r w:rsidR="0050476C">
        <w:rPr>
          <w:rFonts w:ascii="Bookman Old Style" w:hAnsi="Bookman Old Style" w:cs="Arial"/>
          <w:sz w:val="24"/>
          <w:szCs w:val="24"/>
        </w:rPr>
        <w:t xml:space="preserve">as </w:t>
      </w:r>
      <w:r w:rsidR="00CB583A">
        <w:rPr>
          <w:rFonts w:ascii="Bookman Old Style" w:hAnsi="Bookman Old Style" w:cs="Arial"/>
          <w:sz w:val="24"/>
          <w:szCs w:val="24"/>
        </w:rPr>
        <w:t xml:space="preserve">pessoas </w:t>
      </w:r>
      <w:bookmarkStart w:id="1" w:name="_Hlk3792397"/>
      <w:r w:rsidR="00CB583A">
        <w:rPr>
          <w:rFonts w:ascii="Bookman Old Style" w:hAnsi="Bookman Old Style" w:cs="Arial"/>
          <w:sz w:val="24"/>
          <w:szCs w:val="24"/>
        </w:rPr>
        <w:t xml:space="preserve">portadoras de </w:t>
      </w:r>
      <w:r w:rsidR="001C7F02">
        <w:rPr>
          <w:rFonts w:ascii="Bookman Old Style" w:hAnsi="Bookman Old Style" w:cs="Arial"/>
          <w:sz w:val="24"/>
          <w:szCs w:val="24"/>
        </w:rPr>
        <w:t>doença</w:t>
      </w:r>
      <w:r w:rsidR="00783F76">
        <w:rPr>
          <w:rFonts w:ascii="Bookman Old Style" w:hAnsi="Bookman Old Style" w:cs="Arial"/>
          <w:sz w:val="24"/>
          <w:szCs w:val="24"/>
        </w:rPr>
        <w:t>s</w:t>
      </w:r>
      <w:r w:rsidR="001C7F02">
        <w:rPr>
          <w:rFonts w:ascii="Bookman Old Style" w:hAnsi="Bookman Old Style" w:cs="Arial"/>
          <w:sz w:val="24"/>
          <w:szCs w:val="24"/>
        </w:rPr>
        <w:t xml:space="preserve"> </w:t>
      </w:r>
      <w:r w:rsidR="001C7F02" w:rsidRPr="00C9494B">
        <w:rPr>
          <w:rFonts w:ascii="Bookman Old Style" w:hAnsi="Bookman Old Style" w:cs="Arial"/>
          <w:sz w:val="24"/>
          <w:szCs w:val="24"/>
        </w:rPr>
        <w:t>rena</w:t>
      </w:r>
      <w:r w:rsidR="00783F76">
        <w:rPr>
          <w:rFonts w:ascii="Bookman Old Style" w:hAnsi="Bookman Old Style" w:cs="Arial"/>
          <w:sz w:val="24"/>
          <w:szCs w:val="24"/>
        </w:rPr>
        <w:t xml:space="preserve">is e cardíacas </w:t>
      </w:r>
      <w:r w:rsidR="00917235">
        <w:rPr>
          <w:rFonts w:ascii="Bookman Old Style" w:hAnsi="Bookman Old Style" w:cs="Arial"/>
          <w:sz w:val="24"/>
          <w:szCs w:val="24"/>
        </w:rPr>
        <w:t>crônica</w:t>
      </w:r>
      <w:r w:rsidR="00783F76">
        <w:rPr>
          <w:rFonts w:ascii="Bookman Old Style" w:hAnsi="Bookman Old Style" w:cs="Arial"/>
          <w:sz w:val="24"/>
          <w:szCs w:val="24"/>
        </w:rPr>
        <w:t>s</w:t>
      </w:r>
      <w:bookmarkEnd w:id="0"/>
      <w:bookmarkEnd w:id="1"/>
      <w:r w:rsidR="0050476C">
        <w:rPr>
          <w:rFonts w:ascii="Bookman Old Style" w:hAnsi="Bookman Old Style" w:cs="Arial"/>
          <w:sz w:val="24"/>
          <w:szCs w:val="24"/>
        </w:rPr>
        <w:t xml:space="preserve">, </w:t>
      </w:r>
      <w:r w:rsidR="0050476C" w:rsidRPr="0050476C">
        <w:rPr>
          <w:rFonts w:ascii="Bookman Old Style" w:hAnsi="Bookman Old Style" w:cs="Arial"/>
          <w:sz w:val="24"/>
          <w:szCs w:val="24"/>
        </w:rPr>
        <w:t xml:space="preserve">em Transporte </w:t>
      </w:r>
      <w:r w:rsidR="0050476C">
        <w:rPr>
          <w:rFonts w:ascii="Bookman Old Style" w:hAnsi="Bookman Old Style" w:cs="Arial"/>
          <w:sz w:val="24"/>
          <w:szCs w:val="24"/>
        </w:rPr>
        <w:t>Aquaviário</w:t>
      </w:r>
      <w:r w:rsidR="0050476C" w:rsidRPr="0050476C">
        <w:rPr>
          <w:rFonts w:ascii="Bookman Old Style" w:hAnsi="Bookman Old Style" w:cs="Arial"/>
          <w:sz w:val="24"/>
          <w:szCs w:val="24"/>
        </w:rPr>
        <w:t xml:space="preserve"> de</w:t>
      </w:r>
      <w:r w:rsidR="0050476C">
        <w:rPr>
          <w:rFonts w:ascii="Bookman Old Style" w:hAnsi="Bookman Old Style" w:cs="Arial"/>
          <w:sz w:val="24"/>
          <w:szCs w:val="24"/>
        </w:rPr>
        <w:t xml:space="preserve"> </w:t>
      </w:r>
      <w:r w:rsidR="0050476C" w:rsidRPr="0050476C">
        <w:rPr>
          <w:rFonts w:ascii="Bookman Old Style" w:hAnsi="Bookman Old Style" w:cs="Arial"/>
          <w:sz w:val="24"/>
          <w:szCs w:val="24"/>
        </w:rPr>
        <w:t xml:space="preserve">passageiros, </w:t>
      </w:r>
      <w:proofErr w:type="spellStart"/>
      <w:r w:rsidR="0050476C" w:rsidRPr="0050476C">
        <w:rPr>
          <w:rFonts w:ascii="Bookman Old Style" w:hAnsi="Bookman Old Style" w:cs="Arial"/>
          <w:sz w:val="24"/>
          <w:szCs w:val="24"/>
        </w:rPr>
        <w:t>Ferry</w:t>
      </w:r>
      <w:r w:rsidR="0050476C">
        <w:rPr>
          <w:rFonts w:ascii="Bookman Old Style" w:hAnsi="Bookman Old Style" w:cs="Arial"/>
          <w:sz w:val="24"/>
          <w:szCs w:val="24"/>
        </w:rPr>
        <w:t>b</w:t>
      </w:r>
      <w:r w:rsidR="0050476C" w:rsidRPr="0050476C">
        <w:rPr>
          <w:rFonts w:ascii="Bookman Old Style" w:hAnsi="Bookman Old Style" w:cs="Arial"/>
          <w:sz w:val="24"/>
          <w:szCs w:val="24"/>
        </w:rPr>
        <w:t>oat</w:t>
      </w:r>
      <w:proofErr w:type="spellEnd"/>
      <w:r w:rsidR="0050476C" w:rsidRPr="0050476C">
        <w:rPr>
          <w:rFonts w:ascii="Bookman Old Style" w:hAnsi="Bookman Old Style" w:cs="Arial"/>
          <w:sz w:val="24"/>
          <w:szCs w:val="24"/>
        </w:rPr>
        <w:t>, no âmbito do Estado do Maranhão.</w:t>
      </w:r>
    </w:p>
    <w:p w:rsidR="006D2510" w:rsidRDefault="00831E61" w:rsidP="00D51BD2">
      <w:pPr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Parágrafo único </w:t>
      </w:r>
      <w:r w:rsidR="003E2ED8">
        <w:rPr>
          <w:rFonts w:ascii="Bookman Old Style" w:hAnsi="Bookman Old Style" w:cs="Arial"/>
          <w:b/>
          <w:sz w:val="24"/>
          <w:szCs w:val="24"/>
        </w:rPr>
        <w:t>–</w:t>
      </w:r>
      <w:r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3E2ED8" w:rsidRPr="00C12EBF">
        <w:rPr>
          <w:rFonts w:ascii="Bookman Old Style" w:hAnsi="Bookman Old Style" w:cs="Arial"/>
          <w:sz w:val="24"/>
          <w:szCs w:val="24"/>
        </w:rPr>
        <w:t xml:space="preserve">As formas e critérios para </w:t>
      </w:r>
      <w:r w:rsidR="00C12EBF" w:rsidRPr="00C12EBF">
        <w:rPr>
          <w:rFonts w:ascii="Bookman Old Style" w:hAnsi="Bookman Old Style" w:cs="Arial"/>
          <w:sz w:val="24"/>
          <w:szCs w:val="24"/>
        </w:rPr>
        <w:t>a concessão da</w:t>
      </w:r>
      <w:r w:rsidR="00C12EBF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1F1F00">
        <w:rPr>
          <w:rFonts w:ascii="Bookman Old Style" w:hAnsi="Bookman Old Style" w:cs="Arial"/>
          <w:sz w:val="24"/>
          <w:szCs w:val="24"/>
        </w:rPr>
        <w:t>isenção tratada</w:t>
      </w:r>
      <w:r w:rsidR="006D2510">
        <w:rPr>
          <w:rFonts w:ascii="Bookman Old Style" w:hAnsi="Bookman Old Style" w:cs="Arial"/>
          <w:sz w:val="24"/>
          <w:szCs w:val="24"/>
        </w:rPr>
        <w:t xml:space="preserve"> no “caput”</w:t>
      </w:r>
      <w:r w:rsidR="001F1F00">
        <w:rPr>
          <w:rFonts w:ascii="Bookman Old Style" w:hAnsi="Bookman Old Style" w:cs="Arial"/>
          <w:sz w:val="24"/>
          <w:szCs w:val="24"/>
        </w:rPr>
        <w:t xml:space="preserve"> </w:t>
      </w:r>
      <w:r w:rsidR="006D2510">
        <w:rPr>
          <w:rFonts w:ascii="Bookman Old Style" w:hAnsi="Bookman Old Style" w:cs="Arial"/>
          <w:sz w:val="24"/>
          <w:szCs w:val="24"/>
        </w:rPr>
        <w:t>do art</w:t>
      </w:r>
      <w:r w:rsidR="001C7F02">
        <w:rPr>
          <w:rFonts w:ascii="Bookman Old Style" w:hAnsi="Bookman Old Style" w:cs="Arial"/>
          <w:sz w:val="24"/>
          <w:szCs w:val="24"/>
        </w:rPr>
        <w:t xml:space="preserve">igo primeiro </w:t>
      </w:r>
      <w:r w:rsidR="006D2510">
        <w:rPr>
          <w:rFonts w:ascii="Bookman Old Style" w:hAnsi="Bookman Old Style" w:cs="Arial"/>
          <w:sz w:val="24"/>
          <w:szCs w:val="24"/>
        </w:rPr>
        <w:t xml:space="preserve">da presente Lei, </w:t>
      </w:r>
      <w:r w:rsidR="00C12EBF">
        <w:rPr>
          <w:rFonts w:ascii="Bookman Old Style" w:hAnsi="Bookman Old Style" w:cs="Arial"/>
          <w:sz w:val="24"/>
          <w:szCs w:val="24"/>
        </w:rPr>
        <w:t>serão estabelecidas através de regulamentação própria pelo Poder</w:t>
      </w:r>
      <w:r w:rsidR="002123C9">
        <w:rPr>
          <w:rFonts w:ascii="Bookman Old Style" w:hAnsi="Bookman Old Style" w:cs="Arial"/>
          <w:sz w:val="24"/>
          <w:szCs w:val="24"/>
        </w:rPr>
        <w:t xml:space="preserve"> Executivo</w:t>
      </w:r>
      <w:r w:rsidR="00C12EBF">
        <w:rPr>
          <w:rFonts w:ascii="Bookman Old Style" w:hAnsi="Bookman Old Style" w:cs="Arial"/>
          <w:sz w:val="24"/>
          <w:szCs w:val="24"/>
        </w:rPr>
        <w:t xml:space="preserve">. </w:t>
      </w:r>
      <w:r w:rsidR="006D2510">
        <w:rPr>
          <w:rFonts w:ascii="Bookman Old Style" w:hAnsi="Bookman Old Style" w:cs="Arial"/>
          <w:sz w:val="24"/>
          <w:szCs w:val="24"/>
        </w:rPr>
        <w:t xml:space="preserve"> </w:t>
      </w:r>
    </w:p>
    <w:p w:rsidR="00D51BD2" w:rsidRPr="00831E61" w:rsidRDefault="00907B73" w:rsidP="00831E61">
      <w:pPr>
        <w:pStyle w:val="SemEspaamento"/>
        <w:rPr>
          <w:rFonts w:ascii="Bookman Old Style" w:hAnsi="Bookman Old Style"/>
          <w:sz w:val="24"/>
          <w:szCs w:val="24"/>
        </w:rPr>
      </w:pPr>
      <w:r w:rsidRPr="00831E61">
        <w:rPr>
          <w:rFonts w:ascii="Bookman Old Style" w:hAnsi="Bookman Old Style" w:cs="Arial"/>
          <w:sz w:val="24"/>
          <w:szCs w:val="24"/>
        </w:rPr>
        <w:t xml:space="preserve"> </w:t>
      </w:r>
      <w:r w:rsidR="00D51BD2" w:rsidRPr="00831E61">
        <w:rPr>
          <w:rFonts w:ascii="Bookman Old Style" w:hAnsi="Bookman Old Style"/>
          <w:b/>
          <w:sz w:val="24"/>
          <w:szCs w:val="24"/>
        </w:rPr>
        <w:t>Art. 2 –</w:t>
      </w:r>
      <w:r w:rsidR="00D51BD2" w:rsidRPr="00831E61">
        <w:rPr>
          <w:rFonts w:ascii="Bookman Old Style" w:hAnsi="Bookman Old Style"/>
          <w:sz w:val="24"/>
          <w:szCs w:val="24"/>
        </w:rPr>
        <w:t xml:space="preserve"> Esta Lei entra em vigor na data de sua publicação.</w:t>
      </w:r>
    </w:p>
    <w:p w:rsidR="00D51BD2" w:rsidRPr="00831E61" w:rsidRDefault="00D51BD2" w:rsidP="00831E61">
      <w:pPr>
        <w:pStyle w:val="SemEspaamento"/>
        <w:rPr>
          <w:rFonts w:ascii="Bookman Old Style" w:eastAsia="Times New Roman" w:hAnsi="Bookman Old Style"/>
          <w:b/>
          <w:sz w:val="24"/>
          <w:szCs w:val="24"/>
          <w:lang w:eastAsia="pt-BR"/>
        </w:rPr>
      </w:pPr>
      <w:r w:rsidRPr="00831E61">
        <w:rPr>
          <w:rFonts w:ascii="Bookman Old Style" w:eastAsia="Times New Roman" w:hAnsi="Bookman Old Style"/>
          <w:b/>
          <w:sz w:val="24"/>
          <w:szCs w:val="24"/>
          <w:lang w:eastAsia="pt-BR"/>
        </w:rPr>
        <w:t xml:space="preserve">Plenário Deputado Estadual “Nagib </w:t>
      </w:r>
      <w:proofErr w:type="spellStart"/>
      <w:r w:rsidRPr="00831E61">
        <w:rPr>
          <w:rFonts w:ascii="Bookman Old Style" w:eastAsia="Times New Roman" w:hAnsi="Bookman Old Style"/>
          <w:b/>
          <w:sz w:val="24"/>
          <w:szCs w:val="24"/>
          <w:lang w:eastAsia="pt-BR"/>
        </w:rPr>
        <w:t>Haickel</w:t>
      </w:r>
      <w:proofErr w:type="spellEnd"/>
      <w:r w:rsidRPr="00831E61">
        <w:rPr>
          <w:rFonts w:ascii="Bookman Old Style" w:eastAsia="Times New Roman" w:hAnsi="Bookman Old Style"/>
          <w:b/>
          <w:sz w:val="24"/>
          <w:szCs w:val="24"/>
          <w:lang w:eastAsia="pt-BR"/>
        </w:rPr>
        <w:t xml:space="preserve">”, do Palácio “Manoel </w:t>
      </w:r>
      <w:proofErr w:type="spellStart"/>
      <w:r w:rsidRPr="00831E61">
        <w:rPr>
          <w:rFonts w:ascii="Bookman Old Style" w:eastAsia="Times New Roman" w:hAnsi="Bookman Old Style"/>
          <w:b/>
          <w:sz w:val="24"/>
          <w:szCs w:val="24"/>
          <w:lang w:eastAsia="pt-BR"/>
        </w:rPr>
        <w:t>Be</w:t>
      </w:r>
      <w:r w:rsidR="0050476C">
        <w:rPr>
          <w:rFonts w:ascii="Bookman Old Style" w:eastAsia="Times New Roman" w:hAnsi="Bookman Old Style"/>
          <w:b/>
          <w:sz w:val="24"/>
          <w:szCs w:val="24"/>
          <w:lang w:eastAsia="pt-BR"/>
        </w:rPr>
        <w:t>ckman</w:t>
      </w:r>
      <w:proofErr w:type="spellEnd"/>
      <w:r w:rsidRPr="00831E61">
        <w:rPr>
          <w:rFonts w:ascii="Bookman Old Style" w:eastAsia="Times New Roman" w:hAnsi="Bookman Old Style"/>
          <w:b/>
          <w:sz w:val="24"/>
          <w:szCs w:val="24"/>
          <w:lang w:eastAsia="pt-BR"/>
        </w:rPr>
        <w:t xml:space="preserve">”, em São Luís, </w:t>
      </w:r>
      <w:r w:rsidR="0050476C">
        <w:rPr>
          <w:rFonts w:ascii="Bookman Old Style" w:eastAsia="Times New Roman" w:hAnsi="Bookman Old Style"/>
          <w:b/>
          <w:sz w:val="24"/>
          <w:szCs w:val="24"/>
          <w:lang w:eastAsia="pt-BR"/>
        </w:rPr>
        <w:t>02</w:t>
      </w:r>
      <w:r w:rsidRPr="00831E61">
        <w:rPr>
          <w:rFonts w:ascii="Bookman Old Style" w:eastAsia="Times New Roman" w:hAnsi="Bookman Old Style"/>
          <w:b/>
          <w:sz w:val="24"/>
          <w:szCs w:val="24"/>
          <w:lang w:eastAsia="pt-BR"/>
        </w:rPr>
        <w:t xml:space="preserve"> de </w:t>
      </w:r>
      <w:r w:rsidR="0050476C">
        <w:rPr>
          <w:rFonts w:ascii="Bookman Old Style" w:eastAsia="Times New Roman" w:hAnsi="Bookman Old Style"/>
          <w:b/>
          <w:sz w:val="24"/>
          <w:szCs w:val="24"/>
          <w:lang w:eastAsia="pt-BR"/>
        </w:rPr>
        <w:t>abril</w:t>
      </w:r>
      <w:r w:rsidR="004340F6" w:rsidRPr="00831E61">
        <w:rPr>
          <w:rFonts w:ascii="Bookman Old Style" w:eastAsia="Times New Roman" w:hAnsi="Bookman Old Style"/>
          <w:b/>
          <w:sz w:val="24"/>
          <w:szCs w:val="24"/>
          <w:lang w:eastAsia="pt-BR"/>
        </w:rPr>
        <w:t xml:space="preserve"> </w:t>
      </w:r>
      <w:r w:rsidRPr="00831E61">
        <w:rPr>
          <w:rFonts w:ascii="Bookman Old Style" w:eastAsia="Times New Roman" w:hAnsi="Bookman Old Style"/>
          <w:b/>
          <w:sz w:val="24"/>
          <w:szCs w:val="24"/>
          <w:lang w:eastAsia="pt-BR"/>
        </w:rPr>
        <w:t>de 201</w:t>
      </w:r>
      <w:r w:rsidR="004340F6" w:rsidRPr="00831E61">
        <w:rPr>
          <w:rFonts w:ascii="Bookman Old Style" w:eastAsia="Times New Roman" w:hAnsi="Bookman Old Style"/>
          <w:b/>
          <w:sz w:val="24"/>
          <w:szCs w:val="24"/>
          <w:lang w:eastAsia="pt-BR"/>
        </w:rPr>
        <w:t>9</w:t>
      </w:r>
      <w:r w:rsidRPr="00831E61">
        <w:rPr>
          <w:rFonts w:ascii="Bookman Old Style" w:eastAsia="Times New Roman" w:hAnsi="Bookman Old Style"/>
          <w:b/>
          <w:sz w:val="24"/>
          <w:szCs w:val="24"/>
          <w:lang w:eastAsia="pt-BR"/>
        </w:rPr>
        <w:t>.</w:t>
      </w:r>
    </w:p>
    <w:p w:rsidR="00D51BD2" w:rsidRDefault="00D51BD2" w:rsidP="00D51BD2">
      <w:pPr>
        <w:spacing w:after="0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D51BD2" w:rsidRDefault="00D51BD2" w:rsidP="00D51BD2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1C7F02" w:rsidRDefault="001C7F02" w:rsidP="00D51BD2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D51BD2" w:rsidRDefault="00D51BD2" w:rsidP="00D51BD2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831E61" w:rsidRDefault="00831E61" w:rsidP="00831E61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 LEONARDO SÁ</w:t>
      </w:r>
    </w:p>
    <w:p w:rsidR="00831E61" w:rsidRDefault="00831E61" w:rsidP="00831E61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DEPUTADO ESTADUAL - PR</w:t>
      </w:r>
    </w:p>
    <w:p w:rsidR="00831E61" w:rsidRDefault="00831E61" w:rsidP="00D51BD2">
      <w:pPr>
        <w:spacing w:after="0" w:line="240" w:lineRule="auto"/>
        <w:jc w:val="both"/>
        <w:rPr>
          <w:color w:val="000000"/>
          <w:shd w:val="clear" w:color="auto" w:fill="FFFFEB"/>
        </w:rPr>
      </w:pPr>
    </w:p>
    <w:p w:rsidR="00831E61" w:rsidRDefault="00831E61" w:rsidP="00D51BD2">
      <w:pPr>
        <w:spacing w:after="0" w:line="240" w:lineRule="auto"/>
        <w:jc w:val="both"/>
        <w:rPr>
          <w:color w:val="000000"/>
          <w:shd w:val="clear" w:color="auto" w:fill="FFFFEB"/>
        </w:rPr>
      </w:pPr>
    </w:p>
    <w:p w:rsidR="00831E61" w:rsidRDefault="00831E61" w:rsidP="00D51BD2">
      <w:pPr>
        <w:spacing w:after="0" w:line="240" w:lineRule="auto"/>
        <w:jc w:val="both"/>
        <w:rPr>
          <w:color w:val="000000"/>
          <w:shd w:val="clear" w:color="auto" w:fill="FFFFEB"/>
        </w:rPr>
      </w:pPr>
    </w:p>
    <w:p w:rsidR="00831E61" w:rsidRDefault="00831E61" w:rsidP="00D51BD2">
      <w:pPr>
        <w:spacing w:after="0" w:line="240" w:lineRule="auto"/>
        <w:jc w:val="both"/>
        <w:rPr>
          <w:color w:val="000000"/>
          <w:shd w:val="clear" w:color="auto" w:fill="FFFFEB"/>
        </w:rPr>
      </w:pPr>
    </w:p>
    <w:p w:rsidR="00C12EBF" w:rsidRDefault="00C12EBF" w:rsidP="00D51BD2">
      <w:pPr>
        <w:spacing w:after="0" w:line="240" w:lineRule="auto"/>
        <w:jc w:val="both"/>
        <w:rPr>
          <w:color w:val="000000"/>
          <w:shd w:val="clear" w:color="auto" w:fill="FFFFEB"/>
        </w:rPr>
      </w:pPr>
    </w:p>
    <w:p w:rsidR="00C12EBF" w:rsidRDefault="00C12EBF" w:rsidP="00D51BD2">
      <w:pPr>
        <w:spacing w:after="0" w:line="240" w:lineRule="auto"/>
        <w:jc w:val="both"/>
        <w:rPr>
          <w:color w:val="000000"/>
          <w:shd w:val="clear" w:color="auto" w:fill="FFFFEB"/>
        </w:rPr>
      </w:pPr>
    </w:p>
    <w:p w:rsidR="00C12EBF" w:rsidRDefault="00C12EBF" w:rsidP="00D51BD2">
      <w:pPr>
        <w:spacing w:after="0" w:line="240" w:lineRule="auto"/>
        <w:jc w:val="both"/>
        <w:rPr>
          <w:color w:val="000000"/>
          <w:shd w:val="clear" w:color="auto" w:fill="FFFFEB"/>
        </w:rPr>
      </w:pPr>
    </w:p>
    <w:p w:rsidR="00C12EBF" w:rsidRDefault="00C12EBF" w:rsidP="00D51BD2">
      <w:pPr>
        <w:spacing w:after="0" w:line="240" w:lineRule="auto"/>
        <w:jc w:val="both"/>
        <w:rPr>
          <w:color w:val="000000"/>
          <w:shd w:val="clear" w:color="auto" w:fill="FFFFEB"/>
        </w:rPr>
      </w:pPr>
    </w:p>
    <w:p w:rsidR="00C12EBF" w:rsidRDefault="00C12EBF" w:rsidP="00D51BD2">
      <w:pPr>
        <w:spacing w:after="0" w:line="240" w:lineRule="auto"/>
        <w:jc w:val="both"/>
        <w:rPr>
          <w:color w:val="000000"/>
          <w:shd w:val="clear" w:color="auto" w:fill="FFFFEB"/>
        </w:rPr>
      </w:pPr>
    </w:p>
    <w:p w:rsidR="00C12EBF" w:rsidRDefault="00C12EBF" w:rsidP="00D51BD2">
      <w:pPr>
        <w:spacing w:after="0" w:line="240" w:lineRule="auto"/>
        <w:jc w:val="both"/>
        <w:rPr>
          <w:color w:val="000000"/>
          <w:shd w:val="clear" w:color="auto" w:fill="FFFFEB"/>
        </w:rPr>
      </w:pPr>
    </w:p>
    <w:p w:rsidR="00C12EBF" w:rsidRDefault="00C12EBF" w:rsidP="00D51BD2">
      <w:pPr>
        <w:spacing w:after="0" w:line="240" w:lineRule="auto"/>
        <w:jc w:val="both"/>
        <w:rPr>
          <w:color w:val="000000"/>
          <w:shd w:val="clear" w:color="auto" w:fill="FFFFEB"/>
        </w:rPr>
      </w:pPr>
    </w:p>
    <w:p w:rsidR="00C12EBF" w:rsidRDefault="00C12EBF" w:rsidP="00D51BD2">
      <w:pPr>
        <w:spacing w:after="0" w:line="240" w:lineRule="auto"/>
        <w:jc w:val="both"/>
        <w:rPr>
          <w:color w:val="000000"/>
          <w:shd w:val="clear" w:color="auto" w:fill="FFFFEB"/>
        </w:rPr>
      </w:pPr>
    </w:p>
    <w:p w:rsidR="00C12EBF" w:rsidRDefault="00C12EBF" w:rsidP="00D51BD2">
      <w:pPr>
        <w:spacing w:after="0" w:line="240" w:lineRule="auto"/>
        <w:jc w:val="both"/>
        <w:rPr>
          <w:color w:val="000000"/>
          <w:shd w:val="clear" w:color="auto" w:fill="FFFFEB"/>
        </w:rPr>
      </w:pPr>
    </w:p>
    <w:p w:rsidR="00D51BD2" w:rsidRDefault="00D51BD2" w:rsidP="00D51BD2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D51BD2" w:rsidRDefault="00D51BD2" w:rsidP="00D51BD2">
      <w:pPr>
        <w:pStyle w:val="Cabealho"/>
        <w:spacing w:line="240" w:lineRule="atLeast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847725" cy="8667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BD2" w:rsidRDefault="00D51BD2" w:rsidP="00D51BD2">
      <w:pPr>
        <w:pStyle w:val="Cabealho"/>
        <w:spacing w:line="19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ESTADO DO MARANHÃO</w:t>
      </w:r>
    </w:p>
    <w:p w:rsidR="00D51BD2" w:rsidRDefault="00D51BD2" w:rsidP="00D51BD2">
      <w:pPr>
        <w:pStyle w:val="Cabealho"/>
        <w:jc w:val="center"/>
        <w:rPr>
          <w:sz w:val="24"/>
          <w:szCs w:val="24"/>
        </w:rPr>
      </w:pPr>
      <w:r>
        <w:rPr>
          <w:sz w:val="24"/>
          <w:szCs w:val="24"/>
        </w:rPr>
        <w:t>Assembleia Legislativa</w:t>
      </w:r>
    </w:p>
    <w:p w:rsidR="00D51BD2" w:rsidRDefault="00D51BD2" w:rsidP="00D51BD2">
      <w:pPr>
        <w:pStyle w:val="Cabealh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GAB. DO DEP</w:t>
      </w:r>
      <w:r w:rsidR="00831E61">
        <w:rPr>
          <w:b/>
          <w:sz w:val="16"/>
          <w:szCs w:val="16"/>
          <w:u w:val="single"/>
        </w:rPr>
        <w:t>UTADO</w:t>
      </w:r>
      <w:r>
        <w:rPr>
          <w:b/>
          <w:sz w:val="16"/>
          <w:szCs w:val="16"/>
          <w:u w:val="single"/>
        </w:rPr>
        <w:t xml:space="preserve"> </w:t>
      </w:r>
      <w:r w:rsidR="00831E61">
        <w:rPr>
          <w:b/>
          <w:sz w:val="16"/>
          <w:szCs w:val="16"/>
          <w:u w:val="single"/>
        </w:rPr>
        <w:t>LEONARDO SÁ</w:t>
      </w:r>
    </w:p>
    <w:p w:rsidR="00D51BD2" w:rsidRDefault="00D51BD2" w:rsidP="00D51BD2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D51BD2" w:rsidRDefault="00D51BD2" w:rsidP="00D51BD2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  <w:r>
        <w:rPr>
          <w:rFonts w:ascii="Bookman Old Style" w:hAnsi="Bookman Old Style" w:cs="Times New Roman"/>
          <w:b/>
          <w:sz w:val="24"/>
          <w:szCs w:val="24"/>
          <w:u w:val="single"/>
        </w:rPr>
        <w:t xml:space="preserve">JUSTIFICATIVA </w:t>
      </w:r>
    </w:p>
    <w:p w:rsidR="00D51BD2" w:rsidRDefault="00D51BD2" w:rsidP="00D51BD2">
      <w:pPr>
        <w:pStyle w:val="SemEspaamento"/>
        <w:jc w:val="right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D51BD2" w:rsidRDefault="00D51BD2" w:rsidP="00D51BD2">
      <w:pPr>
        <w:pStyle w:val="SemEspaamento"/>
        <w:jc w:val="right"/>
        <w:rPr>
          <w:rFonts w:ascii="Bookman Old Style" w:hAnsi="Bookman Old Style" w:cs="Times New Roman"/>
          <w:b/>
          <w:sz w:val="24"/>
          <w:szCs w:val="24"/>
          <w:u w:val="single"/>
        </w:rPr>
      </w:pPr>
      <w:r>
        <w:rPr>
          <w:rFonts w:ascii="Bookman Old Style" w:hAnsi="Bookman Old Style" w:cs="Times New Roman"/>
          <w:b/>
          <w:sz w:val="24"/>
          <w:szCs w:val="24"/>
          <w:u w:val="single"/>
        </w:rPr>
        <w:t xml:space="preserve">Autoria: Dep. </w:t>
      </w:r>
      <w:r w:rsidR="00831E61">
        <w:rPr>
          <w:rFonts w:ascii="Bookman Old Style" w:hAnsi="Bookman Old Style" w:cs="Times New Roman"/>
          <w:b/>
          <w:sz w:val="24"/>
          <w:szCs w:val="24"/>
          <w:u w:val="single"/>
        </w:rPr>
        <w:t>Leonardo Sá</w:t>
      </w:r>
    </w:p>
    <w:p w:rsidR="00D51BD2" w:rsidRDefault="00D51BD2" w:rsidP="00D51BD2">
      <w:pPr>
        <w:pStyle w:val="SemEspaamen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  <w:u w:val="single"/>
        </w:rPr>
        <w:t xml:space="preserve">                                               </w:t>
      </w:r>
      <w:r>
        <w:rPr>
          <w:rFonts w:ascii="Bookman Old Style" w:hAnsi="Bookman Old Style"/>
          <w:sz w:val="24"/>
          <w:szCs w:val="24"/>
        </w:rPr>
        <w:t xml:space="preserve">           </w:t>
      </w:r>
    </w:p>
    <w:p w:rsidR="00D51BD2" w:rsidRDefault="00D51BD2" w:rsidP="00D51BD2">
      <w:pPr>
        <w:pStyle w:val="Ttulo"/>
        <w:tabs>
          <w:tab w:val="left" w:pos="1134"/>
          <w:tab w:val="left" w:pos="1276"/>
        </w:tabs>
        <w:jc w:val="both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 xml:space="preserve">              A concessão da isenção é um ato discricionário que decorre de uma decisão de conveniência e oportunidade do Legislativo e do Executivo. A eles competem verificar se há razões para a concessão de tal benefício, a partir de critérios racionais, lógicos e impessoais, estabelecidos em norma legal.  </w:t>
      </w:r>
    </w:p>
    <w:p w:rsidR="00D51BD2" w:rsidRDefault="00D51BD2" w:rsidP="00D51BD2">
      <w:pPr>
        <w:pStyle w:val="Ttulo"/>
        <w:jc w:val="both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 xml:space="preserve">             Nesse </w:t>
      </w:r>
      <w:r w:rsidR="00630742">
        <w:rPr>
          <w:rFonts w:ascii="Bookman Old Style" w:hAnsi="Bookman Old Style"/>
          <w:b w:val="0"/>
          <w:sz w:val="24"/>
          <w:szCs w:val="24"/>
        </w:rPr>
        <w:t xml:space="preserve">sentido </w:t>
      </w:r>
      <w:r>
        <w:rPr>
          <w:rFonts w:ascii="Bookman Old Style" w:hAnsi="Bookman Old Style"/>
          <w:b w:val="0"/>
          <w:sz w:val="24"/>
          <w:szCs w:val="24"/>
        </w:rPr>
        <w:t>a CF p</w:t>
      </w:r>
      <w:r w:rsidR="00630742">
        <w:rPr>
          <w:rFonts w:ascii="Bookman Old Style" w:hAnsi="Bookman Old Style"/>
          <w:b w:val="0"/>
          <w:sz w:val="24"/>
          <w:szCs w:val="24"/>
        </w:rPr>
        <w:t>receitua</w:t>
      </w:r>
      <w:r>
        <w:rPr>
          <w:rFonts w:ascii="Bookman Old Style" w:hAnsi="Bookman Old Style"/>
          <w:b w:val="0"/>
          <w:sz w:val="24"/>
          <w:szCs w:val="24"/>
        </w:rPr>
        <w:t>:</w:t>
      </w:r>
    </w:p>
    <w:p w:rsidR="00D51BD2" w:rsidRDefault="00D51BD2" w:rsidP="00D51BD2">
      <w:pPr>
        <w:pStyle w:val="SemEspaamento"/>
        <w:spacing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    </w:t>
      </w:r>
      <w:r>
        <w:rPr>
          <w:rFonts w:ascii="Bookman Old Style" w:hAnsi="Bookman Old Style" w:cs="Times New Roman"/>
          <w:b/>
          <w:sz w:val="24"/>
          <w:szCs w:val="24"/>
        </w:rPr>
        <w:t xml:space="preserve">Artigo 150 “in </w:t>
      </w:r>
      <w:proofErr w:type="spellStart"/>
      <w:r>
        <w:rPr>
          <w:rFonts w:ascii="Bookman Old Style" w:hAnsi="Bookman Old Style" w:cs="Times New Roman"/>
          <w:b/>
          <w:sz w:val="24"/>
          <w:szCs w:val="24"/>
        </w:rPr>
        <w:t>verbis</w:t>
      </w:r>
      <w:proofErr w:type="spellEnd"/>
      <w:r>
        <w:rPr>
          <w:rFonts w:ascii="Bookman Old Style" w:hAnsi="Bookman Old Style" w:cs="Times New Roman"/>
          <w:b/>
          <w:sz w:val="24"/>
          <w:szCs w:val="24"/>
        </w:rPr>
        <w:t>”:</w:t>
      </w:r>
    </w:p>
    <w:p w:rsidR="00D51BD2" w:rsidRPr="00CD55EE" w:rsidRDefault="00D51BD2" w:rsidP="00D51BD2">
      <w:pPr>
        <w:pStyle w:val="SemEspaamento"/>
        <w:ind w:left="1134"/>
        <w:jc w:val="both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“</w:t>
      </w:r>
      <w:r>
        <w:rPr>
          <w:rFonts w:ascii="Bookman Old Style" w:hAnsi="Bookman Old Style" w:cs="Times New Roman"/>
          <w:b/>
          <w:sz w:val="20"/>
          <w:szCs w:val="20"/>
        </w:rPr>
        <w:t>Art. 150 –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CD55EE">
        <w:rPr>
          <w:rFonts w:ascii="Bookman Old Style" w:hAnsi="Bookman Old Style" w:cs="Times New Roman"/>
          <w:i/>
          <w:sz w:val="20"/>
          <w:szCs w:val="20"/>
        </w:rPr>
        <w:t>Sem prejuízo de outras garantias asseguradas ao contribuinte, é vedado à União, aos Estados, ao Distrito Federal e aos Municípios:</w:t>
      </w:r>
    </w:p>
    <w:p w:rsidR="00D51BD2" w:rsidRPr="00CD55EE" w:rsidRDefault="00D51BD2" w:rsidP="00D51BD2">
      <w:pPr>
        <w:pStyle w:val="SemEspaamento"/>
        <w:ind w:left="1134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CD55EE">
        <w:rPr>
          <w:rFonts w:ascii="Bookman Old Style" w:hAnsi="Bookman Old Style" w:cs="Times New Roman"/>
          <w:i/>
          <w:sz w:val="20"/>
          <w:szCs w:val="20"/>
        </w:rPr>
        <w:t>[...]</w:t>
      </w:r>
    </w:p>
    <w:p w:rsidR="00D51BD2" w:rsidRPr="00CD55EE" w:rsidRDefault="00D51BD2" w:rsidP="00D51BD2">
      <w:pPr>
        <w:pStyle w:val="SemEspaamento"/>
        <w:ind w:left="1134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CD55EE">
        <w:rPr>
          <w:rFonts w:ascii="Bookman Old Style" w:hAnsi="Bookman Old Style" w:cs="Times New Roman"/>
          <w:i/>
          <w:sz w:val="20"/>
          <w:szCs w:val="20"/>
        </w:rPr>
        <w:t>§ 6º - Qualquer subsidio ou isenção, redução de base de cálculo, concessão de crédito presumido, anistia ou remissão, relativos a impostos, taxas ou contribuições, só poderá ser concedido mediante lei específica, federal, estadual ou municipal, que regule exclusivamente as matérias acima enumeradas ou o correspondente tributo ou contribuição, sem prejuízo do disposto no art. 155, §2, XII, “g”.”</w:t>
      </w:r>
    </w:p>
    <w:p w:rsidR="00D51BD2" w:rsidRDefault="00D51BD2" w:rsidP="00D51BD2">
      <w:pPr>
        <w:pStyle w:val="SemEspaamento"/>
        <w:ind w:left="1134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CD55EE">
        <w:rPr>
          <w:rFonts w:ascii="Bookman Old Style" w:hAnsi="Bookman Old Style" w:cs="Times New Roman"/>
          <w:i/>
          <w:sz w:val="20"/>
          <w:szCs w:val="20"/>
        </w:rPr>
        <w:t>[...]</w:t>
      </w:r>
    </w:p>
    <w:p w:rsidR="00940586" w:rsidRPr="00CD55EE" w:rsidRDefault="00940586" w:rsidP="00D51BD2">
      <w:pPr>
        <w:pStyle w:val="SemEspaamento"/>
        <w:ind w:left="1134"/>
        <w:jc w:val="both"/>
        <w:rPr>
          <w:rFonts w:ascii="Bookman Old Style" w:hAnsi="Bookman Old Style" w:cs="Times New Roman"/>
          <w:i/>
          <w:sz w:val="20"/>
          <w:szCs w:val="20"/>
        </w:rPr>
      </w:pPr>
    </w:p>
    <w:p w:rsidR="00940586" w:rsidRDefault="00D51BD2" w:rsidP="0050476C">
      <w:pPr>
        <w:pStyle w:val="Ttulo"/>
        <w:jc w:val="both"/>
        <w:rPr>
          <w:rFonts w:ascii="Bookman Old Style" w:hAnsi="Bookman Old Style" w:cs="Arial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 xml:space="preserve">             O presente projeto tem o condão de dispensar o pagamento da taxa de embarque, cobrada pelas empresas concessionárias ou permissionárias na exploração do serviço público </w:t>
      </w:r>
      <w:r w:rsidR="00630742">
        <w:rPr>
          <w:rFonts w:ascii="Bookman Old Style" w:hAnsi="Bookman Old Style"/>
          <w:b w:val="0"/>
          <w:sz w:val="24"/>
          <w:szCs w:val="24"/>
        </w:rPr>
        <w:t>Aqua</w:t>
      </w:r>
      <w:r>
        <w:rPr>
          <w:rFonts w:ascii="Bookman Old Style" w:hAnsi="Bookman Old Style"/>
          <w:b w:val="0"/>
          <w:sz w:val="24"/>
          <w:szCs w:val="24"/>
        </w:rPr>
        <w:t>viário</w:t>
      </w:r>
      <w:r w:rsidR="00CD55EE">
        <w:rPr>
          <w:rFonts w:ascii="Bookman Old Style" w:hAnsi="Bookman Old Style"/>
          <w:b w:val="0"/>
          <w:sz w:val="24"/>
          <w:szCs w:val="24"/>
        </w:rPr>
        <w:t xml:space="preserve"> de passageiros</w:t>
      </w:r>
      <w:r>
        <w:rPr>
          <w:rFonts w:ascii="Bookman Old Style" w:hAnsi="Bookman Old Style"/>
          <w:b w:val="0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b w:val="0"/>
          <w:sz w:val="24"/>
          <w:szCs w:val="24"/>
        </w:rPr>
        <w:t>Ferry</w:t>
      </w:r>
      <w:r w:rsidR="0050476C">
        <w:rPr>
          <w:rFonts w:ascii="Bookman Old Style" w:hAnsi="Bookman Old Style"/>
          <w:b w:val="0"/>
          <w:sz w:val="24"/>
          <w:szCs w:val="24"/>
        </w:rPr>
        <w:t>b</w:t>
      </w:r>
      <w:r>
        <w:rPr>
          <w:rFonts w:ascii="Bookman Old Style" w:hAnsi="Bookman Old Style"/>
          <w:b w:val="0"/>
          <w:sz w:val="24"/>
          <w:szCs w:val="24"/>
        </w:rPr>
        <w:t>oat</w:t>
      </w:r>
      <w:proofErr w:type="spellEnd"/>
      <w:r>
        <w:rPr>
          <w:rFonts w:ascii="Bookman Old Style" w:hAnsi="Bookman Old Style"/>
          <w:b w:val="0"/>
          <w:sz w:val="24"/>
          <w:szCs w:val="24"/>
        </w:rPr>
        <w:t xml:space="preserve">, </w:t>
      </w:r>
      <w:r w:rsidR="0035058B">
        <w:rPr>
          <w:rFonts w:ascii="Bookman Old Style" w:hAnsi="Bookman Old Style"/>
          <w:b w:val="0"/>
          <w:sz w:val="24"/>
          <w:szCs w:val="24"/>
        </w:rPr>
        <w:t xml:space="preserve">as pessoas </w:t>
      </w:r>
      <w:r w:rsidR="00783F76" w:rsidRPr="00783F76">
        <w:rPr>
          <w:rFonts w:ascii="Bookman Old Style" w:hAnsi="Bookman Old Style"/>
          <w:b w:val="0"/>
          <w:sz w:val="24"/>
          <w:szCs w:val="24"/>
        </w:rPr>
        <w:t>portadoras de doenças renais e cardíacas crônicas</w:t>
      </w:r>
      <w:r w:rsidR="002123C9">
        <w:rPr>
          <w:rFonts w:ascii="Bookman Old Style" w:hAnsi="Bookman Old Style"/>
          <w:b w:val="0"/>
          <w:sz w:val="24"/>
          <w:szCs w:val="24"/>
        </w:rPr>
        <w:t>.</w:t>
      </w:r>
    </w:p>
    <w:p w:rsidR="00A87D46" w:rsidRPr="00917235" w:rsidRDefault="00BB2458" w:rsidP="0050476C">
      <w:pPr>
        <w:pStyle w:val="NormalWeb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rFonts w:ascii="Bookman Old Style" w:hAnsi="Bookman Old Style"/>
          <w:color w:val="000000"/>
          <w:spacing w:val="2"/>
        </w:rPr>
      </w:pPr>
      <w:r>
        <w:rPr>
          <w:rFonts w:ascii="Bookman Old Style" w:hAnsi="Bookman Old Style"/>
        </w:rPr>
        <w:t>As D</w:t>
      </w:r>
      <w:r w:rsidR="00940586" w:rsidRPr="00940586">
        <w:rPr>
          <w:rFonts w:ascii="Bookman Old Style" w:hAnsi="Bookman Old Style"/>
        </w:rPr>
        <w:t xml:space="preserve">oenças crônicas são aquelas de progressão lenta </w:t>
      </w:r>
      <w:r w:rsidR="00940586">
        <w:rPr>
          <w:rFonts w:ascii="Bookman Old Style" w:hAnsi="Bookman Old Style"/>
        </w:rPr>
        <w:t>ou</w:t>
      </w:r>
      <w:r w:rsidR="00940586" w:rsidRPr="00940586">
        <w:rPr>
          <w:rFonts w:ascii="Bookman Old Style" w:hAnsi="Bookman Old Style"/>
        </w:rPr>
        <w:t xml:space="preserve"> longa duração. Podem ser silenciosas ou sintomáticas, comprometendo a qualidade de vida</w:t>
      </w:r>
      <w:r w:rsidR="00940586">
        <w:rPr>
          <w:rFonts w:ascii="Bookman Old Style" w:hAnsi="Bookman Old Style"/>
        </w:rPr>
        <w:t xml:space="preserve"> das pessoas p</w:t>
      </w:r>
      <w:r>
        <w:rPr>
          <w:rFonts w:ascii="Bookman Old Style" w:hAnsi="Bookman Old Style"/>
        </w:rPr>
        <w:t>elo fato de</w:t>
      </w:r>
      <w:r w:rsidR="00940586">
        <w:rPr>
          <w:rFonts w:ascii="Bookman Old Style" w:hAnsi="Bookman Old Style"/>
        </w:rPr>
        <w:t xml:space="preserve"> </w:t>
      </w:r>
      <w:r w:rsidR="00940586" w:rsidRPr="00940586">
        <w:rPr>
          <w:rFonts w:ascii="Bookman Old Style" w:hAnsi="Bookman Old Style"/>
        </w:rPr>
        <w:t>representa</w:t>
      </w:r>
      <w:r w:rsidR="00940586">
        <w:rPr>
          <w:rFonts w:ascii="Bookman Old Style" w:hAnsi="Bookman Old Style"/>
        </w:rPr>
        <w:t>rem</w:t>
      </w:r>
      <w:r w:rsidR="00940586" w:rsidRPr="00940586">
        <w:rPr>
          <w:rFonts w:ascii="Bookman Old Style" w:hAnsi="Bookman Old Style"/>
        </w:rPr>
        <w:t xml:space="preserve"> risco</w:t>
      </w:r>
      <w:r w:rsidR="00940586">
        <w:rPr>
          <w:rFonts w:ascii="Bookman Old Style" w:hAnsi="Bookman Old Style"/>
        </w:rPr>
        <w:t>s</w:t>
      </w:r>
      <w:r w:rsidR="00940586" w:rsidRPr="00940586">
        <w:rPr>
          <w:rFonts w:ascii="Bookman Old Style" w:hAnsi="Bookman Old Style"/>
        </w:rPr>
        <w:t xml:space="preserve"> para o paciente. </w:t>
      </w:r>
      <w:r w:rsidR="00A87D5F" w:rsidRPr="00917235">
        <w:rPr>
          <w:rFonts w:ascii="Bookman Old Style" w:hAnsi="Bookman Old Style"/>
        </w:rPr>
        <w:t>A</w:t>
      </w:r>
      <w:r w:rsidR="00A87D46" w:rsidRPr="00917235">
        <w:rPr>
          <w:rFonts w:ascii="Bookman Old Style" w:hAnsi="Bookman Old Style"/>
        </w:rPr>
        <w:t xml:space="preserve"> </w:t>
      </w:r>
      <w:r w:rsidR="00A87D5F" w:rsidRPr="00917235">
        <w:rPr>
          <w:rFonts w:ascii="Bookman Old Style" w:hAnsi="Bookman Old Style"/>
        </w:rPr>
        <w:t>doença renal crônica</w:t>
      </w:r>
      <w:r w:rsidR="00A87D46" w:rsidRPr="00917235">
        <w:rPr>
          <w:rFonts w:ascii="Bookman Old Style" w:hAnsi="Bookman Old Style"/>
        </w:rPr>
        <w:t xml:space="preserve"> </w:t>
      </w:r>
      <w:r w:rsidR="00A87D5F" w:rsidRPr="00917235">
        <w:rPr>
          <w:rFonts w:ascii="Bookman Old Style" w:hAnsi="Bookman Old Style"/>
        </w:rPr>
        <w:t>é considerada grave</w:t>
      </w:r>
      <w:r w:rsidR="00A87D46" w:rsidRPr="00917235">
        <w:rPr>
          <w:rFonts w:ascii="Bookman Old Style" w:hAnsi="Bookman Old Style"/>
        </w:rPr>
        <w:t xml:space="preserve"> e leva a paralização total dos rins nativos em </w:t>
      </w:r>
      <w:r w:rsidR="00E541D5" w:rsidRPr="00917235">
        <w:rPr>
          <w:rFonts w:ascii="Bookman Old Style" w:hAnsi="Bookman Old Style"/>
        </w:rPr>
        <w:t>hemodiálise</w:t>
      </w:r>
      <w:r w:rsidR="00A87D46" w:rsidRPr="00917235">
        <w:rPr>
          <w:rFonts w:ascii="Bookman Old Style" w:hAnsi="Bookman Old Style"/>
        </w:rPr>
        <w:t xml:space="preserve"> e dialise constatado o comprometimento de sua funcionalidade. </w:t>
      </w:r>
    </w:p>
    <w:p w:rsidR="006E3614" w:rsidRPr="00917235" w:rsidRDefault="006E3614" w:rsidP="0050476C">
      <w:pPr>
        <w:pStyle w:val="Ttulo"/>
        <w:ind w:firstLine="708"/>
        <w:jc w:val="both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 xml:space="preserve">É notório que </w:t>
      </w:r>
      <w:r w:rsidRPr="006E3614">
        <w:rPr>
          <w:rFonts w:ascii="Bookman Old Style" w:hAnsi="Bookman Old Style"/>
          <w:b w:val="0"/>
          <w:sz w:val="24"/>
          <w:szCs w:val="24"/>
        </w:rPr>
        <w:t>o</w:t>
      </w:r>
      <w:r>
        <w:rPr>
          <w:rFonts w:ascii="Bookman Old Style" w:hAnsi="Bookman Old Style"/>
          <w:b w:val="0"/>
          <w:sz w:val="24"/>
          <w:szCs w:val="24"/>
        </w:rPr>
        <w:t xml:space="preserve"> atendimento e as </w:t>
      </w:r>
      <w:r w:rsidRPr="006E3614">
        <w:rPr>
          <w:rFonts w:ascii="Bookman Old Style" w:hAnsi="Bookman Old Style"/>
          <w:b w:val="0"/>
          <w:sz w:val="24"/>
          <w:szCs w:val="24"/>
        </w:rPr>
        <w:t xml:space="preserve">necessidades específicas </w:t>
      </w:r>
      <w:r>
        <w:rPr>
          <w:rFonts w:ascii="Bookman Old Style" w:hAnsi="Bookman Old Style"/>
          <w:b w:val="0"/>
          <w:sz w:val="24"/>
          <w:szCs w:val="24"/>
        </w:rPr>
        <w:t xml:space="preserve">desses pacientes </w:t>
      </w:r>
      <w:r w:rsidRPr="006E3614">
        <w:rPr>
          <w:rFonts w:ascii="Bookman Old Style" w:hAnsi="Bookman Old Style"/>
          <w:b w:val="0"/>
          <w:sz w:val="24"/>
          <w:szCs w:val="24"/>
        </w:rPr>
        <w:t>exige</w:t>
      </w:r>
      <w:r>
        <w:rPr>
          <w:rFonts w:ascii="Bookman Old Style" w:hAnsi="Bookman Old Style"/>
          <w:b w:val="0"/>
          <w:sz w:val="24"/>
          <w:szCs w:val="24"/>
        </w:rPr>
        <w:t>m</w:t>
      </w:r>
      <w:r w:rsidRPr="006E3614">
        <w:rPr>
          <w:rFonts w:ascii="Bookman Old Style" w:hAnsi="Bookman Old Style"/>
          <w:b w:val="0"/>
          <w:sz w:val="24"/>
          <w:szCs w:val="24"/>
        </w:rPr>
        <w:t xml:space="preserve"> recursos financeiros, ou depende</w:t>
      </w:r>
      <w:r>
        <w:rPr>
          <w:rFonts w:ascii="Bookman Old Style" w:hAnsi="Bookman Old Style"/>
          <w:b w:val="0"/>
          <w:sz w:val="24"/>
          <w:szCs w:val="24"/>
        </w:rPr>
        <w:t>m da realização de viagens</w:t>
      </w:r>
      <w:r w:rsidRPr="006E3614">
        <w:rPr>
          <w:rFonts w:ascii="Bookman Old Style" w:hAnsi="Bookman Old Style"/>
          <w:b w:val="0"/>
          <w:sz w:val="24"/>
          <w:szCs w:val="24"/>
        </w:rPr>
        <w:t xml:space="preserve"> </w:t>
      </w:r>
      <w:r w:rsidR="00853A86">
        <w:rPr>
          <w:rFonts w:ascii="Bookman Old Style" w:hAnsi="Bookman Old Style"/>
          <w:b w:val="0"/>
          <w:sz w:val="24"/>
          <w:szCs w:val="24"/>
        </w:rPr>
        <w:t>até a capital</w:t>
      </w:r>
      <w:r>
        <w:rPr>
          <w:rFonts w:ascii="Bookman Old Style" w:hAnsi="Bookman Old Style"/>
          <w:b w:val="0"/>
          <w:sz w:val="24"/>
          <w:szCs w:val="24"/>
        </w:rPr>
        <w:t xml:space="preserve"> do estado </w:t>
      </w:r>
      <w:r w:rsidRPr="006E3614">
        <w:rPr>
          <w:rFonts w:ascii="Bookman Old Style" w:hAnsi="Bookman Old Style"/>
          <w:b w:val="0"/>
          <w:sz w:val="24"/>
          <w:szCs w:val="24"/>
        </w:rPr>
        <w:t>para ter acesso a</w:t>
      </w:r>
      <w:r>
        <w:rPr>
          <w:rFonts w:ascii="Bookman Old Style" w:hAnsi="Bookman Old Style"/>
          <w:b w:val="0"/>
          <w:sz w:val="24"/>
          <w:szCs w:val="24"/>
        </w:rPr>
        <w:t>os</w:t>
      </w:r>
      <w:r w:rsidRPr="006E3614">
        <w:rPr>
          <w:rFonts w:ascii="Bookman Old Style" w:hAnsi="Bookman Old Style"/>
          <w:b w:val="0"/>
          <w:sz w:val="24"/>
          <w:szCs w:val="24"/>
        </w:rPr>
        <w:t xml:space="preserve"> centros especializados</w:t>
      </w:r>
      <w:r>
        <w:rPr>
          <w:rFonts w:ascii="Bookman Old Style" w:hAnsi="Bookman Old Style"/>
          <w:b w:val="0"/>
          <w:sz w:val="24"/>
          <w:szCs w:val="24"/>
        </w:rPr>
        <w:t xml:space="preserve"> onde o tratamento é oferecido. </w:t>
      </w:r>
      <w:r w:rsidRPr="00917235">
        <w:rPr>
          <w:rFonts w:ascii="Bookman Old Style" w:hAnsi="Bookman Old Style"/>
          <w:b w:val="0"/>
          <w:sz w:val="24"/>
          <w:szCs w:val="24"/>
        </w:rPr>
        <w:t xml:space="preserve">É justa a </w:t>
      </w:r>
      <w:r w:rsidR="00077851" w:rsidRPr="00917235">
        <w:rPr>
          <w:rFonts w:ascii="Bookman Old Style" w:hAnsi="Bookman Old Style"/>
          <w:b w:val="0"/>
          <w:sz w:val="24"/>
          <w:szCs w:val="24"/>
        </w:rPr>
        <w:t>temática d</w:t>
      </w:r>
      <w:r w:rsidRPr="00917235">
        <w:rPr>
          <w:rFonts w:ascii="Bookman Old Style" w:hAnsi="Bookman Old Style"/>
          <w:b w:val="0"/>
          <w:sz w:val="24"/>
          <w:szCs w:val="24"/>
        </w:rPr>
        <w:t xml:space="preserve">a situação dessas pessoas acometidas por doenças consideradas graves ou incapacitantes, </w:t>
      </w:r>
      <w:r w:rsidR="00C87874" w:rsidRPr="00917235">
        <w:rPr>
          <w:rFonts w:ascii="Bookman Old Style" w:hAnsi="Bookman Old Style"/>
          <w:b w:val="0"/>
          <w:sz w:val="24"/>
          <w:szCs w:val="24"/>
        </w:rPr>
        <w:t xml:space="preserve">pois estas são </w:t>
      </w:r>
      <w:r w:rsidRPr="00917235">
        <w:rPr>
          <w:rFonts w:ascii="Bookman Old Style" w:hAnsi="Bookman Old Style"/>
          <w:b w:val="0"/>
          <w:sz w:val="24"/>
          <w:szCs w:val="24"/>
        </w:rPr>
        <w:t>pontuada</w:t>
      </w:r>
      <w:r w:rsidR="00C87874" w:rsidRPr="00917235">
        <w:rPr>
          <w:rFonts w:ascii="Bookman Old Style" w:hAnsi="Bookman Old Style"/>
          <w:b w:val="0"/>
          <w:sz w:val="24"/>
          <w:szCs w:val="24"/>
        </w:rPr>
        <w:t>s</w:t>
      </w:r>
      <w:r w:rsidRPr="00917235">
        <w:rPr>
          <w:rFonts w:ascii="Bookman Old Style" w:hAnsi="Bookman Old Style"/>
          <w:b w:val="0"/>
          <w:sz w:val="24"/>
          <w:szCs w:val="24"/>
        </w:rPr>
        <w:t xml:space="preserve"> por dificuldades e </w:t>
      </w:r>
      <w:r w:rsidR="00077851" w:rsidRPr="00917235">
        <w:rPr>
          <w:rFonts w:ascii="Bookman Old Style" w:hAnsi="Bookman Old Style"/>
          <w:b w:val="0"/>
          <w:sz w:val="24"/>
          <w:szCs w:val="24"/>
        </w:rPr>
        <w:t>limitações.</w:t>
      </w:r>
      <w:r w:rsidRPr="00917235">
        <w:rPr>
          <w:rFonts w:ascii="Bookman Old Style" w:hAnsi="Bookman Old Style"/>
          <w:b w:val="0"/>
          <w:sz w:val="24"/>
          <w:szCs w:val="24"/>
        </w:rPr>
        <w:t xml:space="preserve"> Sabe-s</w:t>
      </w:r>
      <w:r w:rsidR="00C87874" w:rsidRPr="00917235">
        <w:rPr>
          <w:rFonts w:ascii="Bookman Old Style" w:hAnsi="Bookman Old Style"/>
          <w:b w:val="0"/>
          <w:sz w:val="24"/>
          <w:szCs w:val="24"/>
        </w:rPr>
        <w:t>e que, para superá-las, essas pessoas</w:t>
      </w:r>
      <w:r w:rsidRPr="00917235">
        <w:rPr>
          <w:rFonts w:ascii="Bookman Old Style" w:hAnsi="Bookman Old Style"/>
          <w:b w:val="0"/>
          <w:sz w:val="24"/>
          <w:szCs w:val="24"/>
        </w:rPr>
        <w:t xml:space="preserve"> dependem de tratamento m</w:t>
      </w:r>
      <w:r w:rsidR="00C87874" w:rsidRPr="00917235">
        <w:rPr>
          <w:rFonts w:ascii="Bookman Old Style" w:hAnsi="Bookman Old Style"/>
          <w:b w:val="0"/>
          <w:sz w:val="24"/>
          <w:szCs w:val="24"/>
        </w:rPr>
        <w:t xml:space="preserve">édico e de cuidados especiais. </w:t>
      </w:r>
    </w:p>
    <w:p w:rsidR="0008109A" w:rsidRDefault="0008109A" w:rsidP="0050476C">
      <w:pPr>
        <w:pStyle w:val="Ttulo"/>
        <w:jc w:val="both"/>
        <w:rPr>
          <w:rFonts w:ascii="Bookman Old Style" w:hAnsi="Bookman Old Style"/>
          <w:b w:val="0"/>
          <w:sz w:val="24"/>
          <w:szCs w:val="24"/>
        </w:rPr>
      </w:pPr>
    </w:p>
    <w:p w:rsidR="0050476C" w:rsidRDefault="00E3395B" w:rsidP="0050476C">
      <w:pPr>
        <w:pStyle w:val="Ttulo"/>
        <w:ind w:firstLine="708"/>
        <w:jc w:val="both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 xml:space="preserve">Por esses pacientes é o mínimo que o poder estatal pode conceder, levando em consideração o difícil e doloroso caminho a ser percorrido, em </w:t>
      </w:r>
    </w:p>
    <w:p w:rsidR="009540BE" w:rsidRDefault="009540BE" w:rsidP="0050476C">
      <w:pPr>
        <w:pStyle w:val="Ttulo"/>
        <w:jc w:val="both"/>
        <w:rPr>
          <w:rFonts w:ascii="Bookman Old Style" w:hAnsi="Bookman Old Style"/>
          <w:b w:val="0"/>
          <w:sz w:val="24"/>
          <w:szCs w:val="24"/>
        </w:rPr>
      </w:pPr>
    </w:p>
    <w:p w:rsidR="009540BE" w:rsidRDefault="009540BE" w:rsidP="0050476C">
      <w:pPr>
        <w:pStyle w:val="Ttulo"/>
        <w:jc w:val="both"/>
        <w:rPr>
          <w:rFonts w:ascii="Bookman Old Style" w:hAnsi="Bookman Old Style"/>
          <w:b w:val="0"/>
          <w:sz w:val="24"/>
          <w:szCs w:val="24"/>
        </w:rPr>
      </w:pPr>
    </w:p>
    <w:p w:rsidR="009540BE" w:rsidRDefault="009540BE" w:rsidP="0050476C">
      <w:pPr>
        <w:pStyle w:val="Ttulo"/>
        <w:jc w:val="both"/>
        <w:rPr>
          <w:rFonts w:ascii="Bookman Old Style" w:hAnsi="Bookman Old Style"/>
          <w:b w:val="0"/>
          <w:sz w:val="24"/>
          <w:szCs w:val="24"/>
        </w:rPr>
      </w:pPr>
    </w:p>
    <w:p w:rsidR="00402642" w:rsidRDefault="00E3395B" w:rsidP="0050476C">
      <w:pPr>
        <w:pStyle w:val="Ttulo"/>
        <w:jc w:val="both"/>
        <w:rPr>
          <w:rFonts w:ascii="Bookman Old Style" w:hAnsi="Bookman Old Style"/>
          <w:sz w:val="24"/>
          <w:szCs w:val="24"/>
        </w:rPr>
      </w:pPr>
      <w:bookmarkStart w:id="2" w:name="_GoBack"/>
      <w:bookmarkEnd w:id="2"/>
      <w:r>
        <w:rPr>
          <w:rFonts w:ascii="Bookman Old Style" w:hAnsi="Bookman Old Style"/>
          <w:b w:val="0"/>
          <w:sz w:val="24"/>
          <w:szCs w:val="24"/>
        </w:rPr>
        <w:t>busca de um bem-estar</w:t>
      </w:r>
      <w:r w:rsidR="00E940E0">
        <w:rPr>
          <w:rFonts w:ascii="Bookman Old Style" w:hAnsi="Bookman Old Style"/>
          <w:b w:val="0"/>
          <w:sz w:val="24"/>
          <w:szCs w:val="24"/>
        </w:rPr>
        <w:t>,</w:t>
      </w:r>
      <w:r>
        <w:rPr>
          <w:rFonts w:ascii="Bookman Old Style" w:hAnsi="Bookman Old Style"/>
          <w:b w:val="0"/>
          <w:sz w:val="24"/>
          <w:szCs w:val="24"/>
        </w:rPr>
        <w:t xml:space="preserve"> que na maioria das vezes não irá acontecer. </w:t>
      </w:r>
      <w:r w:rsidR="00C12EBF">
        <w:rPr>
          <w:rFonts w:ascii="Bookman Old Style" w:hAnsi="Bookman Old Style"/>
          <w:b w:val="0"/>
          <w:sz w:val="24"/>
          <w:szCs w:val="24"/>
        </w:rPr>
        <w:t xml:space="preserve">São </w:t>
      </w:r>
      <w:r>
        <w:rPr>
          <w:rFonts w:ascii="Bookman Old Style" w:hAnsi="Bookman Old Style"/>
          <w:b w:val="0"/>
          <w:sz w:val="24"/>
          <w:szCs w:val="24"/>
        </w:rPr>
        <w:t>caminho</w:t>
      </w:r>
      <w:r w:rsidR="00C12EBF">
        <w:rPr>
          <w:rFonts w:ascii="Bookman Old Style" w:hAnsi="Bookman Old Style"/>
          <w:b w:val="0"/>
          <w:sz w:val="24"/>
          <w:szCs w:val="24"/>
        </w:rPr>
        <w:t xml:space="preserve">s </w:t>
      </w:r>
      <w:r>
        <w:rPr>
          <w:rFonts w:ascii="Bookman Old Style" w:hAnsi="Bookman Old Style"/>
          <w:b w:val="0"/>
          <w:sz w:val="24"/>
          <w:szCs w:val="24"/>
        </w:rPr>
        <w:t>doloroso</w:t>
      </w:r>
      <w:r w:rsidR="00C12EBF">
        <w:rPr>
          <w:rFonts w:ascii="Bookman Old Style" w:hAnsi="Bookman Old Style"/>
          <w:b w:val="0"/>
          <w:sz w:val="24"/>
          <w:szCs w:val="24"/>
        </w:rPr>
        <w:t>s</w:t>
      </w:r>
      <w:r>
        <w:rPr>
          <w:rFonts w:ascii="Bookman Old Style" w:hAnsi="Bookman Old Style"/>
          <w:b w:val="0"/>
          <w:sz w:val="24"/>
          <w:szCs w:val="24"/>
        </w:rPr>
        <w:t xml:space="preserve">, </w:t>
      </w:r>
      <w:r w:rsidR="00C12EBF">
        <w:rPr>
          <w:rFonts w:ascii="Bookman Old Style" w:hAnsi="Bookman Old Style"/>
          <w:b w:val="0"/>
          <w:sz w:val="24"/>
          <w:szCs w:val="24"/>
        </w:rPr>
        <w:t xml:space="preserve">mas, que </w:t>
      </w:r>
      <w:r>
        <w:rPr>
          <w:rFonts w:ascii="Bookman Old Style" w:hAnsi="Bookman Old Style"/>
          <w:b w:val="0"/>
          <w:sz w:val="24"/>
          <w:szCs w:val="24"/>
        </w:rPr>
        <w:t>precisa</w:t>
      </w:r>
      <w:r w:rsidR="00C12EBF">
        <w:rPr>
          <w:rFonts w:ascii="Bookman Old Style" w:hAnsi="Bookman Old Style"/>
          <w:b w:val="0"/>
          <w:sz w:val="24"/>
          <w:szCs w:val="24"/>
        </w:rPr>
        <w:t>m</w:t>
      </w:r>
      <w:r>
        <w:rPr>
          <w:rFonts w:ascii="Bookman Old Style" w:hAnsi="Bookman Old Style"/>
          <w:b w:val="0"/>
          <w:sz w:val="24"/>
          <w:szCs w:val="24"/>
        </w:rPr>
        <w:t xml:space="preserve"> ser enfrentado</w:t>
      </w:r>
      <w:r w:rsidR="00C12EBF">
        <w:rPr>
          <w:rFonts w:ascii="Bookman Old Style" w:hAnsi="Bookman Old Style"/>
          <w:b w:val="0"/>
          <w:sz w:val="24"/>
          <w:szCs w:val="24"/>
        </w:rPr>
        <w:t>s</w:t>
      </w:r>
      <w:r>
        <w:rPr>
          <w:rFonts w:ascii="Bookman Old Style" w:hAnsi="Bookman Old Style"/>
          <w:b w:val="0"/>
          <w:sz w:val="24"/>
          <w:szCs w:val="24"/>
        </w:rPr>
        <w:t>.</w:t>
      </w:r>
      <w:r w:rsidR="00055A4B">
        <w:rPr>
          <w:rFonts w:ascii="Bookman Old Style" w:hAnsi="Bookman Old Style"/>
          <w:b w:val="0"/>
          <w:sz w:val="24"/>
          <w:szCs w:val="24"/>
        </w:rPr>
        <w:t xml:space="preserve"> </w:t>
      </w:r>
    </w:p>
    <w:p w:rsidR="006B1E7A" w:rsidRPr="00C975F3" w:rsidRDefault="006B1E7A" w:rsidP="0050476C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C975F3">
        <w:rPr>
          <w:rFonts w:ascii="Bookman Old Style" w:hAnsi="Bookman Old Style"/>
          <w:sz w:val="24"/>
          <w:szCs w:val="24"/>
        </w:rPr>
        <w:t xml:space="preserve"> Por</w:t>
      </w:r>
      <w:r>
        <w:rPr>
          <w:rFonts w:ascii="Bookman Old Style" w:hAnsi="Bookman Old Style"/>
          <w:sz w:val="24"/>
          <w:szCs w:val="24"/>
        </w:rPr>
        <w:t>tanto,</w:t>
      </w:r>
      <w:r w:rsidRPr="00C975F3">
        <w:rPr>
          <w:rFonts w:ascii="Bookman Old Style" w:hAnsi="Bookman Old Style"/>
          <w:sz w:val="24"/>
          <w:szCs w:val="24"/>
        </w:rPr>
        <w:t xml:space="preserve"> peço aos nobres pares que atentem para a nossa iniciativa, </w:t>
      </w:r>
      <w:r>
        <w:rPr>
          <w:rFonts w:ascii="Bookman Old Style" w:hAnsi="Bookman Old Style"/>
          <w:sz w:val="24"/>
          <w:szCs w:val="24"/>
        </w:rPr>
        <w:t xml:space="preserve">e </w:t>
      </w:r>
      <w:r w:rsidRPr="00C975F3">
        <w:rPr>
          <w:rFonts w:ascii="Bookman Old Style" w:hAnsi="Bookman Old Style"/>
          <w:sz w:val="24"/>
          <w:szCs w:val="24"/>
        </w:rPr>
        <w:t xml:space="preserve">que a mesma mereça por parte de Vossas Excelências, uma acolhida e posterior aprovação.  </w:t>
      </w:r>
    </w:p>
    <w:p w:rsidR="00524E76" w:rsidRDefault="00D51BD2" w:rsidP="0050476C">
      <w:pPr>
        <w:pStyle w:val="Ttul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Plenário Deputado Estadual “Nagib </w:t>
      </w:r>
      <w:proofErr w:type="spellStart"/>
      <w:r>
        <w:rPr>
          <w:rFonts w:ascii="Bookman Old Style" w:hAnsi="Bookman Old Style"/>
          <w:sz w:val="24"/>
          <w:szCs w:val="24"/>
        </w:rPr>
        <w:t>Haickel</w:t>
      </w:r>
      <w:proofErr w:type="spellEnd"/>
      <w:r>
        <w:rPr>
          <w:rFonts w:ascii="Bookman Old Style" w:hAnsi="Bookman Old Style"/>
          <w:sz w:val="24"/>
          <w:szCs w:val="24"/>
        </w:rPr>
        <w:t xml:space="preserve">”, do Palácio “Manoel </w:t>
      </w:r>
      <w:proofErr w:type="spellStart"/>
      <w:r>
        <w:rPr>
          <w:rFonts w:ascii="Bookman Old Style" w:hAnsi="Bookman Old Style"/>
          <w:sz w:val="24"/>
          <w:szCs w:val="24"/>
        </w:rPr>
        <w:t>Be</w:t>
      </w:r>
      <w:r w:rsidR="00524E76">
        <w:rPr>
          <w:rFonts w:ascii="Bookman Old Style" w:hAnsi="Bookman Old Style"/>
          <w:sz w:val="24"/>
          <w:szCs w:val="24"/>
        </w:rPr>
        <w:t>c</w:t>
      </w:r>
      <w:proofErr w:type="spellEnd"/>
    </w:p>
    <w:p w:rsidR="00831E61" w:rsidRPr="00831E61" w:rsidRDefault="00E541D5" w:rsidP="0050476C">
      <w:pPr>
        <w:pStyle w:val="Ttulo"/>
        <w:jc w:val="both"/>
        <w:rPr>
          <w:rFonts w:ascii="Bookman Old Style" w:hAnsi="Bookman Old Style"/>
          <w:b w:val="0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kman</w:t>
      </w:r>
      <w:proofErr w:type="spellEnd"/>
      <w:r w:rsidR="00D51BD2">
        <w:rPr>
          <w:rFonts w:ascii="Bookman Old Style" w:hAnsi="Bookman Old Style"/>
          <w:sz w:val="24"/>
          <w:szCs w:val="24"/>
        </w:rPr>
        <w:t xml:space="preserve">”, em São Luís, </w:t>
      </w:r>
      <w:r w:rsidR="0050476C">
        <w:rPr>
          <w:rFonts w:ascii="Bookman Old Style" w:hAnsi="Bookman Old Style"/>
          <w:sz w:val="24"/>
          <w:szCs w:val="24"/>
        </w:rPr>
        <w:t>02</w:t>
      </w:r>
      <w:r w:rsidR="00831E61" w:rsidRPr="00831E61">
        <w:rPr>
          <w:rFonts w:ascii="Bookman Old Style" w:hAnsi="Bookman Old Style"/>
          <w:sz w:val="24"/>
          <w:szCs w:val="24"/>
        </w:rPr>
        <w:t xml:space="preserve"> de </w:t>
      </w:r>
      <w:r w:rsidR="0050476C">
        <w:rPr>
          <w:rFonts w:ascii="Bookman Old Style" w:hAnsi="Bookman Old Style"/>
          <w:sz w:val="24"/>
          <w:szCs w:val="24"/>
        </w:rPr>
        <w:t>abril de</w:t>
      </w:r>
      <w:r w:rsidR="0003026D">
        <w:rPr>
          <w:rFonts w:ascii="Bookman Old Style" w:hAnsi="Bookman Old Style"/>
          <w:sz w:val="24"/>
          <w:szCs w:val="24"/>
        </w:rPr>
        <w:t xml:space="preserve"> </w:t>
      </w:r>
      <w:r w:rsidR="00831E61" w:rsidRPr="00831E61">
        <w:rPr>
          <w:rFonts w:ascii="Bookman Old Style" w:hAnsi="Bookman Old Style"/>
          <w:sz w:val="24"/>
          <w:szCs w:val="24"/>
        </w:rPr>
        <w:t>2019.</w:t>
      </w:r>
    </w:p>
    <w:p w:rsidR="00831E61" w:rsidRDefault="00831E61" w:rsidP="0050476C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D51BD2" w:rsidRDefault="00D51BD2" w:rsidP="00D51BD2">
      <w:pPr>
        <w:spacing w:after="0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402642" w:rsidRDefault="00402642" w:rsidP="00D51BD2">
      <w:pPr>
        <w:spacing w:after="0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D51BD2" w:rsidRDefault="00D51BD2" w:rsidP="00D51BD2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831E61" w:rsidRDefault="00831E61" w:rsidP="00D51BD2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831E61" w:rsidRDefault="00831E61" w:rsidP="00831E61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 LEONARDO SÁ</w:t>
      </w:r>
    </w:p>
    <w:p w:rsidR="00831E61" w:rsidRDefault="00831E61" w:rsidP="00D51BD2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DEPUTADO ESTADUAL - PR</w:t>
      </w:r>
    </w:p>
    <w:sectPr w:rsidR="00831E61" w:rsidSect="00D51BD2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17120"/>
    <w:multiLevelType w:val="multilevel"/>
    <w:tmpl w:val="6904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BD2"/>
    <w:rsid w:val="0003026D"/>
    <w:rsid w:val="00055A4B"/>
    <w:rsid w:val="00077851"/>
    <w:rsid w:val="0008109A"/>
    <w:rsid w:val="00081F81"/>
    <w:rsid w:val="000C4761"/>
    <w:rsid w:val="00193514"/>
    <w:rsid w:val="001C7F02"/>
    <w:rsid w:val="001F1F00"/>
    <w:rsid w:val="002123C9"/>
    <w:rsid w:val="0029139D"/>
    <w:rsid w:val="00291F1F"/>
    <w:rsid w:val="0035058B"/>
    <w:rsid w:val="00387878"/>
    <w:rsid w:val="003E2ED8"/>
    <w:rsid w:val="003E71FE"/>
    <w:rsid w:val="00402642"/>
    <w:rsid w:val="004340F6"/>
    <w:rsid w:val="004850C3"/>
    <w:rsid w:val="0050476C"/>
    <w:rsid w:val="00524E76"/>
    <w:rsid w:val="00626770"/>
    <w:rsid w:val="00630742"/>
    <w:rsid w:val="006B1E7A"/>
    <w:rsid w:val="006C791F"/>
    <w:rsid w:val="006D2510"/>
    <w:rsid w:val="006E32A6"/>
    <w:rsid w:val="006E3614"/>
    <w:rsid w:val="00783F76"/>
    <w:rsid w:val="00831E61"/>
    <w:rsid w:val="00840C6F"/>
    <w:rsid w:val="00853A86"/>
    <w:rsid w:val="00903A0D"/>
    <w:rsid w:val="00907B73"/>
    <w:rsid w:val="00917235"/>
    <w:rsid w:val="00940586"/>
    <w:rsid w:val="009540BE"/>
    <w:rsid w:val="00994C71"/>
    <w:rsid w:val="009B1F25"/>
    <w:rsid w:val="00A54572"/>
    <w:rsid w:val="00A87D46"/>
    <w:rsid w:val="00A87D5F"/>
    <w:rsid w:val="00AC10E3"/>
    <w:rsid w:val="00AE7508"/>
    <w:rsid w:val="00B07B12"/>
    <w:rsid w:val="00B365AD"/>
    <w:rsid w:val="00BB2458"/>
    <w:rsid w:val="00BF4756"/>
    <w:rsid w:val="00C12EBF"/>
    <w:rsid w:val="00C87874"/>
    <w:rsid w:val="00C9494B"/>
    <w:rsid w:val="00CB583A"/>
    <w:rsid w:val="00CD55EE"/>
    <w:rsid w:val="00CF607D"/>
    <w:rsid w:val="00D11AEE"/>
    <w:rsid w:val="00D518F3"/>
    <w:rsid w:val="00D51BD2"/>
    <w:rsid w:val="00DC14A6"/>
    <w:rsid w:val="00E05AC8"/>
    <w:rsid w:val="00E17856"/>
    <w:rsid w:val="00E3395B"/>
    <w:rsid w:val="00E541D5"/>
    <w:rsid w:val="00E82CDB"/>
    <w:rsid w:val="00E940E0"/>
    <w:rsid w:val="00EC4E00"/>
    <w:rsid w:val="00F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58B7F"/>
  <w15:chartTrackingRefBased/>
  <w15:docId w15:val="{AA69A003-C1E0-48D5-9589-81C953DB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1BD2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831E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D51BD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D51BD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D5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51BD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SemEspaamento">
    <w:name w:val="No Spacing"/>
    <w:uiPriority w:val="1"/>
    <w:qFormat/>
    <w:rsid w:val="00D51BD2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831E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291F1F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91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4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8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Costa Aguiar</dc:creator>
  <cp:keywords/>
  <dc:description/>
  <cp:lastModifiedBy>Denise Pereira Boás</cp:lastModifiedBy>
  <cp:revision>2</cp:revision>
  <cp:lastPrinted>2019-04-02T15:29:00Z</cp:lastPrinted>
  <dcterms:created xsi:type="dcterms:W3CDTF">2019-04-02T15:50:00Z</dcterms:created>
  <dcterms:modified xsi:type="dcterms:W3CDTF">2019-04-02T15:50:00Z</dcterms:modified>
</cp:coreProperties>
</file>