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415" w:rsidRDefault="00D6000D" w:rsidP="00542415">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bookmarkStart w:id="0" w:name="_GoBack"/>
      <w:bookmarkEnd w:id="0"/>
      <w:r w:rsidR="00542415">
        <w:rPr>
          <w:rFonts w:ascii="Times New Roman" w:eastAsia="Times New Roman" w:hAnsi="Times New Roman" w:cs="Times New Roman"/>
          <w:b/>
          <w:sz w:val="24"/>
          <w:szCs w:val="24"/>
        </w:rPr>
        <w:t>PROPOSTA DE EMENDA CONSTITUCIONAL Nº _______ DE 2019</w:t>
      </w:r>
    </w:p>
    <w:p w:rsidR="00542415" w:rsidRDefault="00542415" w:rsidP="00542415">
      <w:pPr>
        <w:pStyle w:val="Normal1"/>
        <w:spacing w:line="240" w:lineRule="auto"/>
        <w:jc w:val="center"/>
        <w:rPr>
          <w:rFonts w:ascii="Times New Roman" w:eastAsia="Times New Roman" w:hAnsi="Times New Roman" w:cs="Times New Roman"/>
          <w:b/>
          <w:sz w:val="24"/>
          <w:szCs w:val="24"/>
        </w:rPr>
      </w:pPr>
    </w:p>
    <w:p w:rsidR="00542415" w:rsidRDefault="00542415" w:rsidP="00542415">
      <w:pPr>
        <w:pStyle w:val="Normal1"/>
        <w:spacing w:line="240" w:lineRule="auto"/>
        <w:jc w:val="center"/>
        <w:rPr>
          <w:rFonts w:ascii="Times New Roman" w:eastAsia="Times New Roman" w:hAnsi="Times New Roman" w:cs="Times New Roman"/>
          <w:b/>
          <w:sz w:val="24"/>
          <w:szCs w:val="24"/>
        </w:rPr>
      </w:pPr>
    </w:p>
    <w:p w:rsidR="00183E1D" w:rsidRPr="00A20743" w:rsidRDefault="00183E1D" w:rsidP="00183E1D">
      <w:pPr>
        <w:pStyle w:val="Normal1"/>
        <w:spacing w:line="360" w:lineRule="auto"/>
        <w:ind w:left="3402"/>
        <w:jc w:val="both"/>
        <w:rPr>
          <w:rFonts w:ascii="Times New Roman" w:eastAsia="Times New Roman" w:hAnsi="Times New Roman" w:cs="Times New Roman"/>
          <w:b/>
          <w:sz w:val="24"/>
          <w:szCs w:val="24"/>
          <w:u w:val="single"/>
        </w:rPr>
      </w:pPr>
      <w:r w:rsidRPr="00A20743">
        <w:rPr>
          <w:rFonts w:ascii="Times New Roman" w:eastAsia="Times New Roman" w:hAnsi="Times New Roman" w:cs="Times New Roman"/>
          <w:b/>
          <w:sz w:val="24"/>
          <w:szCs w:val="24"/>
          <w:u w:val="single"/>
        </w:rPr>
        <w:t xml:space="preserve">Autoria: </w:t>
      </w:r>
      <w:r>
        <w:rPr>
          <w:rFonts w:ascii="Times New Roman" w:eastAsia="Times New Roman" w:hAnsi="Times New Roman" w:cs="Times New Roman"/>
          <w:b/>
          <w:sz w:val="24"/>
          <w:szCs w:val="24"/>
          <w:u w:val="single"/>
        </w:rPr>
        <w:t xml:space="preserve">DEPUTADO DR. YGLÉSIO E DEMAIS </w:t>
      </w:r>
      <w:r w:rsidRPr="00A20743">
        <w:rPr>
          <w:rFonts w:ascii="Times New Roman" w:eastAsia="Times New Roman" w:hAnsi="Times New Roman" w:cs="Times New Roman"/>
          <w:b/>
          <w:sz w:val="24"/>
          <w:szCs w:val="24"/>
          <w:u w:val="single"/>
        </w:rPr>
        <w:t>SIGNATÁRIOS</w:t>
      </w:r>
    </w:p>
    <w:p w:rsidR="00183E1D" w:rsidRPr="00A20743" w:rsidRDefault="00183E1D" w:rsidP="00183E1D">
      <w:pPr>
        <w:pStyle w:val="Normal1"/>
        <w:spacing w:after="240" w:line="360" w:lineRule="auto"/>
        <w:ind w:left="3402"/>
        <w:jc w:val="both"/>
        <w:rPr>
          <w:rFonts w:ascii="Times New Roman" w:eastAsia="Times New Roman" w:hAnsi="Times New Roman" w:cs="Times New Roman"/>
          <w:sz w:val="24"/>
          <w:szCs w:val="24"/>
        </w:rPr>
      </w:pPr>
      <w:r w:rsidRPr="00A20743">
        <w:rPr>
          <w:rFonts w:ascii="Times New Roman" w:eastAsia="Times New Roman" w:hAnsi="Times New Roman" w:cs="Times New Roman"/>
          <w:sz w:val="24"/>
          <w:szCs w:val="24"/>
        </w:rPr>
        <w:t xml:space="preserve"> (art. 41, I Constituição do Estado do Maranhão)</w:t>
      </w:r>
    </w:p>
    <w:p w:rsidR="00183E1D" w:rsidRPr="00351AB8" w:rsidRDefault="00183E1D" w:rsidP="00351AB8">
      <w:pPr>
        <w:pStyle w:val="Normal1"/>
        <w:spacing w:line="240" w:lineRule="auto"/>
        <w:ind w:left="3402"/>
        <w:jc w:val="both"/>
        <w:rPr>
          <w:rFonts w:ascii="Times New Roman" w:eastAsia="Times New Roman" w:hAnsi="Times New Roman" w:cs="Times New Roman"/>
          <w:sz w:val="24"/>
          <w:szCs w:val="24"/>
        </w:rPr>
      </w:pPr>
      <w:r w:rsidRPr="00351AB8">
        <w:rPr>
          <w:rFonts w:ascii="Times New Roman" w:eastAsia="Times New Roman" w:hAnsi="Times New Roman" w:cs="Times New Roman"/>
          <w:sz w:val="24"/>
          <w:szCs w:val="24"/>
        </w:rPr>
        <w:t>DÁ NOVA REDAÇÃO AO</w:t>
      </w:r>
      <w:r w:rsidR="00351AB8" w:rsidRPr="00351AB8">
        <w:rPr>
          <w:rFonts w:ascii="Times New Roman" w:eastAsia="Times New Roman" w:hAnsi="Times New Roman" w:cs="Times New Roman"/>
          <w:sz w:val="24"/>
          <w:szCs w:val="24"/>
        </w:rPr>
        <w:t>S</w:t>
      </w:r>
      <w:r w:rsidRPr="00351AB8">
        <w:rPr>
          <w:rFonts w:ascii="Times New Roman" w:eastAsia="Times New Roman" w:hAnsi="Times New Roman" w:cs="Times New Roman"/>
          <w:sz w:val="24"/>
          <w:szCs w:val="24"/>
        </w:rPr>
        <w:t xml:space="preserve"> ARTIGO</w:t>
      </w:r>
      <w:r w:rsidR="00351AB8" w:rsidRPr="00351AB8">
        <w:rPr>
          <w:rFonts w:ascii="Times New Roman" w:eastAsia="Times New Roman" w:hAnsi="Times New Roman" w:cs="Times New Roman"/>
          <w:sz w:val="24"/>
          <w:szCs w:val="24"/>
        </w:rPr>
        <w:t>S</w:t>
      </w:r>
      <w:r w:rsidRPr="00351AB8">
        <w:rPr>
          <w:rFonts w:ascii="Times New Roman" w:eastAsia="Times New Roman" w:hAnsi="Times New Roman" w:cs="Times New Roman"/>
          <w:sz w:val="24"/>
          <w:szCs w:val="24"/>
        </w:rPr>
        <w:t xml:space="preserve"> </w:t>
      </w:r>
      <w:r w:rsidR="00351AB8" w:rsidRPr="00351AB8">
        <w:rPr>
          <w:rFonts w:ascii="Times New Roman" w:eastAsia="Times New Roman" w:hAnsi="Times New Roman" w:cs="Times New Roman"/>
          <w:sz w:val="24"/>
          <w:szCs w:val="24"/>
        </w:rPr>
        <w:t>81 E 92</w:t>
      </w:r>
      <w:r w:rsidRPr="00351AB8">
        <w:rPr>
          <w:rFonts w:ascii="Times New Roman" w:eastAsia="Times New Roman" w:hAnsi="Times New Roman" w:cs="Times New Roman"/>
          <w:sz w:val="24"/>
          <w:szCs w:val="24"/>
        </w:rPr>
        <w:t xml:space="preserve"> DA CONSTITUIÇÃO DO ESTADO DO MARANHÃO, </w:t>
      </w:r>
      <w:r w:rsidR="00351AB8" w:rsidRPr="00351AB8">
        <w:rPr>
          <w:rFonts w:ascii="Times New Roman" w:eastAsia="Times New Roman" w:hAnsi="Times New Roman" w:cs="Times New Roman"/>
          <w:sz w:val="24"/>
          <w:szCs w:val="24"/>
        </w:rPr>
        <w:t>PREVENDO A AÇÃO D</w:t>
      </w:r>
      <w:r w:rsidR="00D026CA">
        <w:rPr>
          <w:rFonts w:ascii="Times New Roman" w:eastAsia="Times New Roman" w:hAnsi="Times New Roman" w:cs="Times New Roman"/>
          <w:sz w:val="24"/>
          <w:szCs w:val="24"/>
        </w:rPr>
        <w:t>E</w:t>
      </w:r>
      <w:r w:rsidR="00351AB8" w:rsidRPr="00351AB8">
        <w:rPr>
          <w:rFonts w:ascii="Times New Roman" w:eastAsia="Times New Roman" w:hAnsi="Times New Roman" w:cs="Times New Roman"/>
          <w:sz w:val="24"/>
          <w:szCs w:val="24"/>
        </w:rPr>
        <w:t>CLARATÓRIA DE CONSTITUCIONALIDADE EM ÂMBITO ESTADUAL</w:t>
      </w:r>
      <w:r w:rsidRPr="00351AB8">
        <w:rPr>
          <w:rFonts w:ascii="Times New Roman" w:eastAsia="Times New Roman" w:hAnsi="Times New Roman" w:cs="Times New Roman"/>
          <w:sz w:val="24"/>
          <w:szCs w:val="24"/>
        </w:rPr>
        <w:t>.</w:t>
      </w:r>
    </w:p>
    <w:p w:rsidR="00183E1D" w:rsidRDefault="00183E1D" w:rsidP="00183E1D">
      <w:pPr>
        <w:pStyle w:val="Normal1"/>
        <w:spacing w:line="360" w:lineRule="auto"/>
        <w:ind w:firstLine="1133"/>
        <w:jc w:val="both"/>
        <w:rPr>
          <w:rFonts w:ascii="Times New Roman" w:eastAsia="Times New Roman" w:hAnsi="Times New Roman" w:cs="Times New Roman"/>
          <w:sz w:val="24"/>
          <w:szCs w:val="24"/>
        </w:rPr>
      </w:pPr>
    </w:p>
    <w:p w:rsidR="00183E1D" w:rsidRDefault="00183E1D" w:rsidP="00183E1D">
      <w:pPr>
        <w:pStyle w:val="Normal1"/>
        <w:spacing w:after="240" w:line="360" w:lineRule="auto"/>
        <w:ind w:firstLine="113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1º -</w:t>
      </w:r>
      <w:r>
        <w:rPr>
          <w:rFonts w:ascii="Times New Roman" w:eastAsia="Times New Roman" w:hAnsi="Times New Roman" w:cs="Times New Roman"/>
          <w:sz w:val="24"/>
          <w:szCs w:val="24"/>
        </w:rPr>
        <w:t xml:space="preserve">  Os artigo</w:t>
      </w:r>
      <w:r w:rsidR="00351AB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81 e 92</w:t>
      </w:r>
      <w:r w:rsidR="00351AB8">
        <w:rPr>
          <w:rFonts w:ascii="Times New Roman" w:eastAsia="Times New Roman" w:hAnsi="Times New Roman" w:cs="Times New Roman"/>
          <w:sz w:val="24"/>
          <w:szCs w:val="24"/>
        </w:rPr>
        <w:t xml:space="preserve"> e a identificação da Seção VIII</w:t>
      </w:r>
      <w:r>
        <w:rPr>
          <w:rFonts w:ascii="Times New Roman" w:eastAsia="Times New Roman" w:hAnsi="Times New Roman" w:cs="Times New Roman"/>
          <w:sz w:val="24"/>
          <w:szCs w:val="24"/>
        </w:rPr>
        <w:t xml:space="preserve"> da Constituição do Estado do Maranhão passa</w:t>
      </w:r>
      <w:r w:rsidR="00351AB8">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a vigorar com a seguinte redação:</w:t>
      </w:r>
    </w:p>
    <w:p w:rsidR="00183E1D" w:rsidRPr="00183E1D" w:rsidRDefault="00351AB8" w:rsidP="00351AB8">
      <w:pPr>
        <w:pStyle w:val="Normal1"/>
        <w:spacing w:line="360" w:lineRule="auto"/>
        <w:ind w:left="226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183E1D" w:rsidRPr="00183E1D">
        <w:rPr>
          <w:rFonts w:ascii="Times New Roman" w:eastAsia="Times New Roman" w:hAnsi="Times New Roman" w:cs="Times New Roman"/>
          <w:i/>
          <w:sz w:val="24"/>
          <w:szCs w:val="24"/>
        </w:rPr>
        <w:t>Art. 81. Compete ao Tribunal de Justiça processar e julgar, originariamente:</w:t>
      </w:r>
    </w:p>
    <w:p w:rsidR="00183E1D" w:rsidRPr="00183E1D" w:rsidRDefault="00183E1D" w:rsidP="00351AB8">
      <w:pPr>
        <w:pStyle w:val="Normal1"/>
        <w:spacing w:line="360" w:lineRule="auto"/>
        <w:ind w:left="2268"/>
        <w:jc w:val="both"/>
        <w:rPr>
          <w:rFonts w:ascii="Times New Roman" w:eastAsia="Times New Roman" w:hAnsi="Times New Roman" w:cs="Times New Roman"/>
          <w:i/>
          <w:sz w:val="24"/>
          <w:szCs w:val="24"/>
        </w:rPr>
      </w:pPr>
      <w:r w:rsidRPr="00183E1D">
        <w:rPr>
          <w:rFonts w:ascii="Times New Roman" w:eastAsia="Times New Roman" w:hAnsi="Times New Roman" w:cs="Times New Roman"/>
          <w:i/>
          <w:sz w:val="24"/>
          <w:szCs w:val="24"/>
        </w:rPr>
        <w:t xml:space="preserve">I - </w:t>
      </w:r>
      <w:proofErr w:type="gramStart"/>
      <w:r w:rsidRPr="00183E1D">
        <w:rPr>
          <w:rFonts w:ascii="Times New Roman" w:eastAsia="Times New Roman" w:hAnsi="Times New Roman" w:cs="Times New Roman"/>
          <w:i/>
          <w:sz w:val="24"/>
          <w:szCs w:val="24"/>
        </w:rPr>
        <w:t>a</w:t>
      </w:r>
      <w:proofErr w:type="gramEnd"/>
      <w:r w:rsidRPr="00183E1D">
        <w:rPr>
          <w:rFonts w:ascii="Times New Roman" w:eastAsia="Times New Roman" w:hAnsi="Times New Roman" w:cs="Times New Roman"/>
          <w:i/>
          <w:sz w:val="24"/>
          <w:szCs w:val="24"/>
        </w:rPr>
        <w:t xml:space="preserve"> ação direta de inconstitucionalidade e </w:t>
      </w:r>
      <w:r w:rsidR="00351AB8">
        <w:rPr>
          <w:rFonts w:ascii="Times New Roman" w:eastAsia="Times New Roman" w:hAnsi="Times New Roman" w:cs="Times New Roman"/>
          <w:i/>
          <w:sz w:val="24"/>
          <w:szCs w:val="24"/>
        </w:rPr>
        <w:t xml:space="preserve">a </w:t>
      </w:r>
      <w:r w:rsidRPr="00183E1D">
        <w:rPr>
          <w:rFonts w:ascii="Times New Roman" w:eastAsia="Times New Roman" w:hAnsi="Times New Roman" w:cs="Times New Roman"/>
          <w:i/>
          <w:sz w:val="24"/>
          <w:szCs w:val="24"/>
        </w:rPr>
        <w:t>ação declaratória de constitucionalidade de lei ou ato normativo estadual ou municipal, em face desta Constituição; (N.R.)</w:t>
      </w:r>
    </w:p>
    <w:p w:rsidR="00183E1D" w:rsidRPr="00183E1D" w:rsidRDefault="00183E1D" w:rsidP="00351AB8">
      <w:pPr>
        <w:pStyle w:val="Normal1"/>
        <w:spacing w:line="360" w:lineRule="auto"/>
        <w:ind w:left="2268"/>
        <w:jc w:val="both"/>
        <w:rPr>
          <w:rFonts w:ascii="Times New Roman" w:eastAsia="Times New Roman" w:hAnsi="Times New Roman" w:cs="Times New Roman"/>
          <w:i/>
          <w:sz w:val="24"/>
          <w:szCs w:val="24"/>
        </w:rPr>
      </w:pPr>
      <w:r w:rsidRPr="00183E1D">
        <w:rPr>
          <w:rFonts w:ascii="Times New Roman" w:eastAsia="Times New Roman" w:hAnsi="Times New Roman" w:cs="Times New Roman"/>
          <w:i/>
          <w:sz w:val="24"/>
          <w:szCs w:val="24"/>
        </w:rPr>
        <w:t>[...]</w:t>
      </w:r>
    </w:p>
    <w:p w:rsidR="00183E1D" w:rsidRPr="00183E1D" w:rsidRDefault="00183E1D" w:rsidP="00351AB8">
      <w:pPr>
        <w:pStyle w:val="Normal1"/>
        <w:spacing w:line="360" w:lineRule="auto"/>
        <w:ind w:left="2268"/>
        <w:jc w:val="both"/>
        <w:rPr>
          <w:rFonts w:ascii="Times New Roman" w:eastAsia="Times New Roman" w:hAnsi="Times New Roman" w:cs="Times New Roman"/>
          <w:i/>
          <w:sz w:val="24"/>
          <w:szCs w:val="24"/>
        </w:rPr>
      </w:pPr>
      <w:r w:rsidRPr="00183E1D">
        <w:rPr>
          <w:rFonts w:ascii="Times New Roman" w:eastAsia="Times New Roman" w:hAnsi="Times New Roman" w:cs="Times New Roman"/>
          <w:i/>
          <w:sz w:val="24"/>
          <w:szCs w:val="24"/>
        </w:rPr>
        <w:t>Seção VIII</w:t>
      </w:r>
    </w:p>
    <w:p w:rsidR="00183E1D" w:rsidRPr="00183E1D" w:rsidRDefault="00183E1D" w:rsidP="00351AB8">
      <w:pPr>
        <w:pStyle w:val="Normal1"/>
        <w:spacing w:line="360" w:lineRule="auto"/>
        <w:ind w:left="2268"/>
        <w:jc w:val="both"/>
        <w:rPr>
          <w:rFonts w:ascii="Times New Roman" w:eastAsia="Times New Roman" w:hAnsi="Times New Roman" w:cs="Times New Roman"/>
          <w:i/>
          <w:sz w:val="24"/>
          <w:szCs w:val="24"/>
        </w:rPr>
      </w:pPr>
      <w:r w:rsidRPr="00183E1D">
        <w:rPr>
          <w:rFonts w:ascii="Times New Roman" w:eastAsia="Times New Roman" w:hAnsi="Times New Roman" w:cs="Times New Roman"/>
          <w:i/>
          <w:sz w:val="24"/>
          <w:szCs w:val="24"/>
        </w:rPr>
        <w:t>Da Declaração de Constitucionalidade e da Ação Direta de Inconstitucionalidade</w:t>
      </w:r>
    </w:p>
    <w:p w:rsidR="00183E1D" w:rsidRDefault="00183E1D" w:rsidP="00183E1D">
      <w:pPr>
        <w:pStyle w:val="Normal1"/>
        <w:spacing w:after="240" w:line="360" w:lineRule="auto"/>
        <w:ind w:left="2268"/>
        <w:jc w:val="both"/>
        <w:rPr>
          <w:rFonts w:ascii="Times New Roman" w:eastAsia="Times New Roman" w:hAnsi="Times New Roman" w:cs="Times New Roman"/>
          <w:i/>
          <w:sz w:val="24"/>
          <w:szCs w:val="24"/>
        </w:rPr>
      </w:pPr>
      <w:r w:rsidRPr="00183E1D">
        <w:rPr>
          <w:rFonts w:ascii="Times New Roman" w:eastAsia="Times New Roman" w:hAnsi="Times New Roman" w:cs="Times New Roman"/>
          <w:i/>
          <w:sz w:val="24"/>
          <w:szCs w:val="24"/>
        </w:rPr>
        <w:t>Art. 92. São partes legítimas para propor ação direta de inconstitucionalidade e ação declaratória de constitucionalidade de lei ou ato normativo estadual ou municipal, em face desta Constituição: (N.R.</w:t>
      </w:r>
      <w:r w:rsidR="00351AB8">
        <w:rPr>
          <w:rFonts w:ascii="Times New Roman" w:eastAsia="Times New Roman" w:hAnsi="Times New Roman" w:cs="Times New Roman"/>
          <w:i/>
          <w:sz w:val="24"/>
          <w:szCs w:val="24"/>
        </w:rPr>
        <w:t>)”</w:t>
      </w:r>
    </w:p>
    <w:p w:rsidR="00183E1D" w:rsidRDefault="00183E1D" w:rsidP="00183E1D">
      <w:pPr>
        <w:pStyle w:val="Normal1"/>
        <w:spacing w:line="360" w:lineRule="auto"/>
        <w:ind w:firstLine="1134"/>
        <w:jc w:val="both"/>
        <w:rPr>
          <w:rFonts w:ascii="Times New Roman" w:eastAsia="Times New Roman" w:hAnsi="Times New Roman" w:cs="Times New Roman"/>
          <w:sz w:val="24"/>
          <w:szCs w:val="24"/>
        </w:rPr>
      </w:pPr>
      <w:r w:rsidRPr="00127BC9">
        <w:rPr>
          <w:rFonts w:ascii="Times New Roman" w:eastAsia="Times New Roman" w:hAnsi="Times New Roman" w:cs="Times New Roman"/>
          <w:b/>
          <w:sz w:val="24"/>
          <w:szCs w:val="24"/>
        </w:rPr>
        <w:t>Art. 2º</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sidRPr="00127BC9">
        <w:rPr>
          <w:rFonts w:ascii="Times New Roman" w:eastAsia="Times New Roman" w:hAnsi="Times New Roman" w:cs="Times New Roman"/>
          <w:sz w:val="24"/>
          <w:szCs w:val="24"/>
        </w:rPr>
        <w:t xml:space="preserve">Essa emenda à Constituição entra em vigor </w:t>
      </w:r>
      <w:r>
        <w:rPr>
          <w:rFonts w:ascii="Times New Roman" w:eastAsia="Times New Roman" w:hAnsi="Times New Roman" w:cs="Times New Roman"/>
          <w:sz w:val="24"/>
          <w:szCs w:val="24"/>
        </w:rPr>
        <w:t xml:space="preserve">na data de </w:t>
      </w:r>
      <w:r w:rsidRPr="00127BC9">
        <w:rPr>
          <w:rFonts w:ascii="Times New Roman" w:eastAsia="Times New Roman" w:hAnsi="Times New Roman" w:cs="Times New Roman"/>
          <w:sz w:val="24"/>
          <w:szCs w:val="24"/>
        </w:rPr>
        <w:t>sua publicação.</w:t>
      </w:r>
    </w:p>
    <w:p w:rsidR="00183E1D" w:rsidRDefault="00183E1D" w:rsidP="00183E1D">
      <w:pPr>
        <w:pStyle w:val="Normal1"/>
        <w:spacing w:line="360" w:lineRule="auto"/>
        <w:jc w:val="both"/>
        <w:rPr>
          <w:rFonts w:ascii="Times New Roman" w:eastAsia="Times New Roman" w:hAnsi="Times New Roman" w:cs="Times New Roman"/>
          <w:sz w:val="24"/>
          <w:szCs w:val="24"/>
          <w:highlight w:val="yellow"/>
        </w:rPr>
      </w:pPr>
    </w:p>
    <w:p w:rsidR="00183E1D" w:rsidRDefault="00183E1D" w:rsidP="00183E1D">
      <w:pPr>
        <w:pStyle w:val="Normal1"/>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Assembleia Legislativa do Maranhão, em São Luís - MA, </w:t>
      </w:r>
      <w:r w:rsidR="00351AB8">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de </w:t>
      </w:r>
      <w:r w:rsidR="00351AB8">
        <w:rPr>
          <w:rFonts w:ascii="Times New Roman" w:eastAsia="Times New Roman" w:hAnsi="Times New Roman" w:cs="Times New Roman"/>
          <w:sz w:val="24"/>
          <w:szCs w:val="24"/>
        </w:rPr>
        <w:t>junho</w:t>
      </w:r>
      <w:r>
        <w:rPr>
          <w:rFonts w:ascii="Times New Roman" w:eastAsia="Times New Roman" w:hAnsi="Times New Roman" w:cs="Times New Roman"/>
          <w:sz w:val="24"/>
          <w:szCs w:val="24"/>
        </w:rPr>
        <w:t xml:space="preserve"> de 2019.</w:t>
      </w:r>
    </w:p>
    <w:p w:rsidR="00542415" w:rsidRDefault="00542415" w:rsidP="00542415">
      <w:pPr>
        <w:pStyle w:val="Normal1"/>
        <w:spacing w:line="240" w:lineRule="auto"/>
        <w:jc w:val="center"/>
        <w:rPr>
          <w:rFonts w:ascii="Times New Roman" w:eastAsia="Times New Roman" w:hAnsi="Times New Roman" w:cs="Times New Roman"/>
          <w:b/>
          <w:sz w:val="24"/>
          <w:szCs w:val="24"/>
        </w:rPr>
      </w:pPr>
    </w:p>
    <w:p w:rsidR="00542415" w:rsidRDefault="00542415" w:rsidP="00542415">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YGLÉSIO</w:t>
      </w:r>
    </w:p>
    <w:p w:rsidR="00542415" w:rsidRPr="009C5AD4" w:rsidRDefault="00542415" w:rsidP="00542415">
      <w:pPr>
        <w:pStyle w:val="Normal1"/>
        <w:spacing w:line="240" w:lineRule="auto"/>
        <w:jc w:val="center"/>
        <w:rPr>
          <w:rFonts w:ascii="Times New Roman" w:eastAsia="Times New Roman" w:hAnsi="Times New Roman" w:cs="Times New Roman"/>
          <w:b/>
          <w:sz w:val="20"/>
          <w:szCs w:val="20"/>
        </w:rPr>
      </w:pPr>
      <w:r w:rsidRPr="009C5AD4">
        <w:rPr>
          <w:rFonts w:ascii="Times New Roman" w:eastAsia="Times New Roman" w:hAnsi="Times New Roman" w:cs="Times New Roman"/>
          <w:b/>
          <w:sz w:val="20"/>
          <w:szCs w:val="20"/>
        </w:rPr>
        <w:t>DEPUTADO ESTADUAL</w:t>
      </w:r>
    </w:p>
    <w:p w:rsidR="00542415" w:rsidRDefault="00542415" w:rsidP="00542415">
      <w:pPr>
        <w:pStyle w:val="Normal1"/>
        <w:spacing w:line="240" w:lineRule="auto"/>
        <w:jc w:val="center"/>
        <w:rPr>
          <w:rFonts w:ascii="Times New Roman" w:eastAsia="Times New Roman" w:hAnsi="Times New Roman" w:cs="Times New Roman"/>
          <w:b/>
          <w:sz w:val="24"/>
          <w:szCs w:val="24"/>
        </w:rPr>
      </w:pPr>
    </w:p>
    <w:p w:rsidR="00542415" w:rsidRDefault="00542415" w:rsidP="00542415">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Pr="00127BC9">
        <w:rPr>
          <w:rFonts w:ascii="Times New Roman" w:eastAsia="Times New Roman" w:hAnsi="Times New Roman" w:cs="Times New Roman"/>
          <w:b/>
          <w:sz w:val="24"/>
          <w:szCs w:val="24"/>
        </w:rPr>
        <w:t xml:space="preserve">EPUTADOS </w:t>
      </w:r>
      <w:r>
        <w:rPr>
          <w:rFonts w:ascii="Times New Roman" w:eastAsia="Times New Roman" w:hAnsi="Times New Roman" w:cs="Times New Roman"/>
          <w:b/>
          <w:sz w:val="24"/>
          <w:szCs w:val="24"/>
        </w:rPr>
        <w:t>SIGNATÁRIOS</w:t>
      </w:r>
    </w:p>
    <w:p w:rsidR="00542415" w:rsidRPr="00127BC9" w:rsidRDefault="00542415" w:rsidP="00542415">
      <w:pPr>
        <w:pStyle w:val="Normal1"/>
        <w:spacing w:line="240" w:lineRule="auto"/>
        <w:jc w:val="center"/>
        <w:rPr>
          <w:rFonts w:ascii="Times New Roman" w:eastAsia="Times New Roman" w:hAnsi="Times New Roman" w:cs="Times New Roman"/>
          <w:sz w:val="20"/>
          <w:szCs w:val="20"/>
        </w:rPr>
      </w:pPr>
      <w:r w:rsidRPr="00127BC9">
        <w:rPr>
          <w:rFonts w:ascii="Times New Roman" w:eastAsia="Times New Roman" w:hAnsi="Times New Roman" w:cs="Times New Roman"/>
          <w:sz w:val="20"/>
          <w:szCs w:val="20"/>
        </w:rPr>
        <w:t xml:space="preserve">mínimo 14 </w:t>
      </w:r>
      <w:r>
        <w:rPr>
          <w:rFonts w:ascii="Times New Roman" w:eastAsia="Times New Roman" w:hAnsi="Times New Roman" w:cs="Times New Roman"/>
          <w:sz w:val="20"/>
          <w:szCs w:val="20"/>
        </w:rPr>
        <w:t xml:space="preserve">signatários </w:t>
      </w:r>
      <w:r w:rsidRPr="00127BC9">
        <w:rPr>
          <w:rFonts w:ascii="Times New Roman" w:eastAsia="Times New Roman" w:hAnsi="Times New Roman" w:cs="Times New Roman"/>
          <w:sz w:val="20"/>
          <w:szCs w:val="20"/>
        </w:rPr>
        <w:t>- art. 41, I Constituição do Estado do Maranhão</w:t>
      </w:r>
    </w:p>
    <w:p w:rsidR="00542415" w:rsidRDefault="00542415" w:rsidP="00542415">
      <w:pPr>
        <w:pStyle w:val="Normal1"/>
        <w:spacing w:line="360" w:lineRule="auto"/>
        <w:jc w:val="both"/>
        <w:rPr>
          <w:rFonts w:ascii="Times New Roman" w:eastAsia="Times New Roman" w:hAnsi="Times New Roman" w:cs="Times New Roman"/>
          <w:sz w:val="24"/>
          <w:szCs w:val="24"/>
        </w:rPr>
      </w:pPr>
    </w:p>
    <w:p w:rsidR="00542415" w:rsidRDefault="00542415" w:rsidP="00542415">
      <w:pPr>
        <w:pStyle w:val="Normal1"/>
        <w:spacing w:line="600" w:lineRule="auto"/>
        <w:jc w:val="both"/>
        <w:rPr>
          <w:rFonts w:ascii="Times New Roman" w:eastAsia="Times New Roman" w:hAnsi="Times New Roman" w:cs="Times New Roman"/>
          <w:sz w:val="24"/>
          <w:szCs w:val="24"/>
        </w:rPr>
        <w:sectPr w:rsidR="00542415">
          <w:headerReference w:type="default" r:id="rId8"/>
          <w:pgSz w:w="11906" w:h="16838"/>
          <w:pgMar w:top="1417" w:right="1701" w:bottom="1417" w:left="1701" w:header="708" w:footer="708" w:gutter="0"/>
          <w:cols w:space="708"/>
          <w:docGrid w:linePitch="360"/>
        </w:sectPr>
      </w:pPr>
    </w:p>
    <w:p w:rsidR="00542415" w:rsidRDefault="00542415" w:rsidP="00542415">
      <w:pPr>
        <w:pStyle w:val="Normal1"/>
        <w:spacing w:line="6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                    ________________________________</w:t>
      </w:r>
    </w:p>
    <w:p w:rsidR="00542415" w:rsidRDefault="00542415" w:rsidP="00542415">
      <w:pPr>
        <w:pStyle w:val="Normal1"/>
        <w:spacing w:line="6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                    ________________________________</w:t>
      </w:r>
    </w:p>
    <w:p w:rsidR="00542415" w:rsidRDefault="00542415" w:rsidP="00542415">
      <w:pPr>
        <w:pStyle w:val="Normal1"/>
        <w:spacing w:line="6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                    ________________________________</w:t>
      </w:r>
    </w:p>
    <w:p w:rsidR="00542415" w:rsidRDefault="00542415" w:rsidP="00542415">
      <w:pPr>
        <w:pStyle w:val="Normal1"/>
        <w:spacing w:line="6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2415" w:rsidRDefault="00542415" w:rsidP="00542415">
      <w:pPr>
        <w:spacing w:line="600" w:lineRule="auto"/>
        <w:jc w:val="center"/>
        <w:rPr>
          <w:rFonts w:ascii="Times New Roman" w:hAnsi="Times New Roman" w:cs="Times New Roman"/>
          <w:b/>
          <w:sz w:val="24"/>
          <w:szCs w:val="24"/>
        </w:rPr>
      </w:pPr>
      <w:r>
        <w:rPr>
          <w:rFonts w:ascii="Times New Roman" w:eastAsia="Times New Roman" w:hAnsi="Times New Roman" w:cs="Times New Roman"/>
          <w:sz w:val="24"/>
          <w:szCs w:val="24"/>
        </w:rPr>
        <w:t>________________________________</w:t>
      </w:r>
    </w:p>
    <w:p w:rsidR="00542415" w:rsidRDefault="00542415" w:rsidP="00542415">
      <w:pPr>
        <w:spacing w:line="600" w:lineRule="auto"/>
        <w:jc w:val="center"/>
        <w:rPr>
          <w:rFonts w:ascii="Times New Roman" w:hAnsi="Times New Roman" w:cs="Times New Roman"/>
          <w:b/>
          <w:sz w:val="24"/>
          <w:szCs w:val="24"/>
        </w:rPr>
        <w:sectPr w:rsidR="00542415" w:rsidSect="00542415">
          <w:type w:val="continuous"/>
          <w:pgSz w:w="11906" w:h="16838"/>
          <w:pgMar w:top="1417" w:right="1701" w:bottom="1417" w:left="1701" w:header="708" w:footer="708" w:gutter="0"/>
          <w:cols w:num="2" w:space="708"/>
          <w:docGrid w:linePitch="360"/>
        </w:sectPr>
      </w:pPr>
    </w:p>
    <w:p w:rsidR="000C7554" w:rsidRPr="000C7554" w:rsidRDefault="000C7554" w:rsidP="000C7554">
      <w:pPr>
        <w:jc w:val="center"/>
        <w:rPr>
          <w:rFonts w:ascii="Times New Roman" w:hAnsi="Times New Roman" w:cs="Times New Roman"/>
          <w:b/>
          <w:sz w:val="24"/>
          <w:szCs w:val="24"/>
        </w:rPr>
      </w:pPr>
      <w:r w:rsidRPr="000C7554">
        <w:rPr>
          <w:rFonts w:ascii="Times New Roman" w:hAnsi="Times New Roman" w:cs="Times New Roman"/>
          <w:b/>
          <w:sz w:val="24"/>
          <w:szCs w:val="24"/>
        </w:rPr>
        <w:lastRenderedPageBreak/>
        <w:t>JUSTIFICATIVA</w:t>
      </w:r>
    </w:p>
    <w:p w:rsidR="00905193" w:rsidRDefault="00A715BA" w:rsidP="00905193">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A Ação Direta de Constitucionalidade</w:t>
      </w:r>
      <w:r w:rsidR="000943E3">
        <w:rPr>
          <w:rFonts w:ascii="Times New Roman" w:hAnsi="Times New Roman" w:cs="Times New Roman"/>
          <w:sz w:val="24"/>
          <w:szCs w:val="24"/>
        </w:rPr>
        <w:t xml:space="preserve"> - ADC</w:t>
      </w:r>
      <w:r>
        <w:rPr>
          <w:rFonts w:ascii="Times New Roman" w:hAnsi="Times New Roman" w:cs="Times New Roman"/>
          <w:sz w:val="24"/>
          <w:szCs w:val="24"/>
        </w:rPr>
        <w:t xml:space="preserve"> faz parte das ações do controle concentrado de constitucionalidade previstas na Constituição da República Federativa do Brasil, mas ainda ausentes na Constituição do Estado do Maranhão, embora, pelo princípio da simetria, exista a possibilidade de repetição dessa</w:t>
      </w:r>
      <w:r w:rsidR="0003404B">
        <w:rPr>
          <w:rFonts w:ascii="Times New Roman" w:hAnsi="Times New Roman" w:cs="Times New Roman"/>
          <w:sz w:val="24"/>
          <w:szCs w:val="24"/>
        </w:rPr>
        <w:t xml:space="preserve"> </w:t>
      </w:r>
      <w:r>
        <w:rPr>
          <w:rFonts w:ascii="Times New Roman" w:hAnsi="Times New Roman" w:cs="Times New Roman"/>
          <w:sz w:val="24"/>
          <w:szCs w:val="24"/>
        </w:rPr>
        <w:t>norma</w:t>
      </w:r>
      <w:r w:rsidR="00E660E2">
        <w:rPr>
          <w:rFonts w:ascii="Times New Roman" w:hAnsi="Times New Roman" w:cs="Times New Roman"/>
          <w:sz w:val="24"/>
          <w:szCs w:val="24"/>
        </w:rPr>
        <w:t xml:space="preserve">, </w:t>
      </w:r>
      <w:r w:rsidR="00905193">
        <w:rPr>
          <w:rFonts w:ascii="Times New Roman" w:hAnsi="Times New Roman" w:cs="Times New Roman"/>
          <w:sz w:val="24"/>
          <w:szCs w:val="24"/>
        </w:rPr>
        <w:t>como esclarece</w:t>
      </w:r>
      <w:r w:rsidR="00E660E2">
        <w:rPr>
          <w:rFonts w:ascii="Times New Roman" w:hAnsi="Times New Roman" w:cs="Times New Roman"/>
          <w:sz w:val="24"/>
          <w:szCs w:val="24"/>
        </w:rPr>
        <w:t xml:space="preserve"> Rocha (2016, p. 94)</w:t>
      </w:r>
      <w:r w:rsidR="00905193">
        <w:rPr>
          <w:rStyle w:val="Refdenotaderodap"/>
          <w:rFonts w:ascii="Times New Roman" w:hAnsi="Times New Roman" w:cs="Times New Roman"/>
          <w:sz w:val="24"/>
          <w:szCs w:val="24"/>
        </w:rPr>
        <w:footnoteReference w:id="1"/>
      </w:r>
      <w:r w:rsidR="00E660E2">
        <w:rPr>
          <w:rFonts w:ascii="Times New Roman" w:hAnsi="Times New Roman" w:cs="Times New Roman"/>
          <w:sz w:val="24"/>
          <w:szCs w:val="24"/>
        </w:rPr>
        <w:t xml:space="preserve">: </w:t>
      </w:r>
    </w:p>
    <w:p w:rsidR="00A715BA" w:rsidRPr="00905193" w:rsidRDefault="00905193" w:rsidP="00905193">
      <w:pPr>
        <w:spacing w:line="240" w:lineRule="auto"/>
        <w:ind w:left="2268"/>
        <w:jc w:val="both"/>
        <w:rPr>
          <w:rFonts w:ascii="Times New Roman" w:hAnsi="Times New Roman" w:cs="Times New Roman"/>
          <w:sz w:val="20"/>
          <w:szCs w:val="20"/>
        </w:rPr>
      </w:pPr>
      <w:r w:rsidRPr="00905193">
        <w:rPr>
          <w:rFonts w:ascii="Times New Roman" w:hAnsi="Times New Roman" w:cs="Times New Roman"/>
          <w:sz w:val="20"/>
          <w:szCs w:val="20"/>
        </w:rPr>
        <w:t>A partir da noção da forma federativa de Estado, que permite a criação de ordens jurídicas parciais pelos Estados-membros com parâmetro de validade consubstanciado na respectiva Constituição Estadual, pode-se vislumbrar a necessidade de instituição de um mecanismo de defesa autônomo em relação ao controle de constitucionalidade da Constituição Federal.</w:t>
      </w:r>
      <w:r w:rsidR="00A715BA" w:rsidRPr="00905193">
        <w:rPr>
          <w:rFonts w:ascii="Times New Roman" w:hAnsi="Times New Roman" w:cs="Times New Roman"/>
          <w:sz w:val="20"/>
          <w:szCs w:val="20"/>
        </w:rPr>
        <w:t xml:space="preserve"> </w:t>
      </w:r>
    </w:p>
    <w:p w:rsidR="00905193" w:rsidRDefault="00905193" w:rsidP="00905193">
      <w:pPr>
        <w:spacing w:before="240"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Nunes Júnior (2018)</w:t>
      </w:r>
      <w:r>
        <w:rPr>
          <w:rStyle w:val="Refdenotaderodap"/>
          <w:rFonts w:ascii="Times New Roman" w:hAnsi="Times New Roman" w:cs="Times New Roman"/>
          <w:sz w:val="24"/>
          <w:szCs w:val="24"/>
        </w:rPr>
        <w:footnoteReference w:id="2"/>
      </w:r>
      <w:r w:rsidR="00D341F7">
        <w:rPr>
          <w:rFonts w:ascii="Times New Roman" w:hAnsi="Times New Roman" w:cs="Times New Roman"/>
          <w:sz w:val="24"/>
          <w:szCs w:val="24"/>
        </w:rPr>
        <w:t xml:space="preserve"> compartilha do mesmo entendimento, esclarecendo que nada impede que as Constituições Estaduais preveja</w:t>
      </w:r>
      <w:r w:rsidR="00183E1D">
        <w:rPr>
          <w:rFonts w:ascii="Times New Roman" w:hAnsi="Times New Roman" w:cs="Times New Roman"/>
          <w:sz w:val="24"/>
          <w:szCs w:val="24"/>
        </w:rPr>
        <w:t>m</w:t>
      </w:r>
      <w:r w:rsidR="00D341F7">
        <w:rPr>
          <w:rFonts w:ascii="Times New Roman" w:hAnsi="Times New Roman" w:cs="Times New Roman"/>
          <w:sz w:val="24"/>
          <w:szCs w:val="24"/>
        </w:rPr>
        <w:t xml:space="preserve"> a Ação Declaratória de Constitucionalidade, que dever</w:t>
      </w:r>
      <w:r w:rsidR="0003404B">
        <w:rPr>
          <w:rFonts w:ascii="Times New Roman" w:hAnsi="Times New Roman" w:cs="Times New Roman"/>
          <w:sz w:val="24"/>
          <w:szCs w:val="24"/>
        </w:rPr>
        <w:t>á</w:t>
      </w:r>
      <w:r w:rsidR="00D341F7">
        <w:rPr>
          <w:rFonts w:ascii="Times New Roman" w:hAnsi="Times New Roman" w:cs="Times New Roman"/>
          <w:sz w:val="24"/>
          <w:szCs w:val="24"/>
        </w:rPr>
        <w:t xml:space="preserve"> ser julgada pelos Tribunais de Justiça, como o órgão que realiza o controle concentrado de constitucionalidade nos respectivos Estados da federação. </w:t>
      </w:r>
    </w:p>
    <w:p w:rsidR="000943E3" w:rsidRDefault="000943E3" w:rsidP="000943E3">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Para que serve? A ADC tem como função precípua transformar a presunção de constitucionalidade relativa das leis em constitucionalidade absoluta, não admitindo qualquer decisão ou ato administrativo em sentido diverso.</w:t>
      </w:r>
      <w:r w:rsidR="0003404B">
        <w:rPr>
          <w:rFonts w:ascii="Times New Roman" w:hAnsi="Times New Roman" w:cs="Times New Roman"/>
          <w:sz w:val="24"/>
          <w:szCs w:val="24"/>
        </w:rPr>
        <w:t xml:space="preserve"> Exige-se, para tanto, a demonstração de que existe uma controvérsia judicial relevante sobre a aplicação da norma objeto da ação declaratória, que deve ser comprovada pela juntada de um número considerável de decisões contraditórias acerca da aplicação de uma lei. </w:t>
      </w:r>
      <w:r w:rsidR="00183E1D">
        <w:rPr>
          <w:rFonts w:ascii="Times New Roman" w:hAnsi="Times New Roman" w:cs="Times New Roman"/>
          <w:sz w:val="24"/>
          <w:szCs w:val="24"/>
        </w:rPr>
        <w:t xml:space="preserve">Em um Estado de grandes proporções como o Maranhão, que conta com duzentas e dezessete municipalidades e nenhuma delas pode estar desassistida pelo Poder Judiciário, cumpre destacar os danos que interpretações distintas sobre a mesma legislação poderiam trazer à população.  </w:t>
      </w:r>
    </w:p>
    <w:p w:rsidR="00A66ADC" w:rsidRDefault="00A66ADC" w:rsidP="00A66ADC">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A importância da previsão da Ação Direta de Constitucionalidade em âmbito estadual se acentua com a recente decisão do Supremo Tribunal Federal – STF, que, em </w:t>
      </w:r>
      <w:r>
        <w:rPr>
          <w:rFonts w:ascii="Times New Roman" w:hAnsi="Times New Roman" w:cs="Times New Roman"/>
          <w:sz w:val="24"/>
          <w:szCs w:val="24"/>
        </w:rPr>
        <w:lastRenderedPageBreak/>
        <w:t xml:space="preserve">apartada síntese, expõe a inadequação do ajuizamento de ADC na Corte para a confirmação da constitucionalidade de leis estaduais ou distritais: </w:t>
      </w:r>
    </w:p>
    <w:p w:rsidR="00A66ADC" w:rsidRDefault="00A66ADC" w:rsidP="00A66ADC">
      <w:pPr>
        <w:spacing w:after="0" w:line="240" w:lineRule="auto"/>
        <w:ind w:left="2268"/>
        <w:jc w:val="both"/>
        <w:rPr>
          <w:rFonts w:ascii="Times New Roman" w:hAnsi="Times New Roman" w:cs="Times New Roman"/>
          <w:sz w:val="20"/>
          <w:szCs w:val="20"/>
        </w:rPr>
      </w:pPr>
      <w:r w:rsidRPr="00A66ADC">
        <w:rPr>
          <w:rFonts w:ascii="Times New Roman" w:hAnsi="Times New Roman" w:cs="Times New Roman"/>
          <w:sz w:val="20"/>
          <w:szCs w:val="20"/>
        </w:rPr>
        <w:t xml:space="preserve">Vê-se, daí, que a análise da pretensão deduzida na presente ação declaratória de constitucionalidade não se mostra viável, tendo em vista a absoluta impropriedade de sua utilização para efeito de confirmação da legitimidade constitucional de dispositivo inscrito na Lei Orgânica do Distrito Federal, tal como se depreende da norma inscrita no art. 102, I, “a”, da Constituição da República. </w:t>
      </w:r>
    </w:p>
    <w:p w:rsidR="00E660E2" w:rsidRDefault="00A66ADC" w:rsidP="00E660E2">
      <w:pPr>
        <w:spacing w:after="0" w:line="240" w:lineRule="auto"/>
        <w:ind w:left="2268"/>
        <w:jc w:val="both"/>
        <w:rPr>
          <w:rFonts w:ascii="Times New Roman" w:hAnsi="Times New Roman" w:cs="Times New Roman"/>
          <w:sz w:val="20"/>
          <w:szCs w:val="20"/>
        </w:rPr>
      </w:pPr>
      <w:r w:rsidRPr="00D341F7">
        <w:rPr>
          <w:rFonts w:ascii="Times New Roman" w:hAnsi="Times New Roman" w:cs="Times New Roman"/>
          <w:sz w:val="20"/>
          <w:szCs w:val="20"/>
        </w:rPr>
        <w:t>(</w:t>
      </w:r>
      <w:r w:rsidR="00D341F7" w:rsidRPr="00D341F7">
        <w:rPr>
          <w:rFonts w:ascii="Times New Roman" w:hAnsi="Times New Roman" w:cs="Times New Roman"/>
          <w:sz w:val="20"/>
          <w:szCs w:val="20"/>
        </w:rPr>
        <w:t xml:space="preserve">Ação Declaratória de Constitucionalidade – ADC 52, </w:t>
      </w:r>
      <w:proofErr w:type="spellStart"/>
      <w:r w:rsidR="00D341F7" w:rsidRPr="00D341F7">
        <w:rPr>
          <w:rFonts w:ascii="Times New Roman" w:hAnsi="Times New Roman" w:cs="Times New Roman"/>
          <w:sz w:val="20"/>
          <w:szCs w:val="20"/>
        </w:rPr>
        <w:t>Rel</w:t>
      </w:r>
      <w:proofErr w:type="spellEnd"/>
      <w:r w:rsidR="00D341F7" w:rsidRPr="00D341F7">
        <w:rPr>
          <w:rFonts w:ascii="Times New Roman" w:hAnsi="Times New Roman" w:cs="Times New Roman"/>
          <w:sz w:val="20"/>
          <w:szCs w:val="20"/>
        </w:rPr>
        <w:t>: Ministro Celso de Mello; julgado em 04 de maio de 2018).</w:t>
      </w:r>
    </w:p>
    <w:p w:rsidR="00E660E2" w:rsidRDefault="00E660E2" w:rsidP="00E660E2">
      <w:pPr>
        <w:spacing w:after="0" w:line="240" w:lineRule="auto"/>
        <w:ind w:left="2268"/>
        <w:jc w:val="both"/>
        <w:rPr>
          <w:rFonts w:ascii="Times New Roman" w:hAnsi="Times New Roman" w:cs="Times New Roman"/>
          <w:sz w:val="20"/>
          <w:szCs w:val="20"/>
        </w:rPr>
      </w:pPr>
    </w:p>
    <w:p w:rsidR="00E660E2" w:rsidRDefault="00E660E2" w:rsidP="005B148B">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A doutrina segue no mesmo sentido</w:t>
      </w:r>
      <w:r w:rsidR="00542415">
        <w:rPr>
          <w:rFonts w:ascii="Times New Roman" w:hAnsi="Times New Roman" w:cs="Times New Roman"/>
          <w:sz w:val="24"/>
          <w:szCs w:val="24"/>
        </w:rPr>
        <w:t>. C</w:t>
      </w:r>
      <w:r>
        <w:rPr>
          <w:rFonts w:ascii="Times New Roman" w:hAnsi="Times New Roman" w:cs="Times New Roman"/>
          <w:sz w:val="24"/>
          <w:szCs w:val="24"/>
        </w:rPr>
        <w:t xml:space="preserve">omo </w:t>
      </w:r>
      <w:r w:rsidR="00542415">
        <w:rPr>
          <w:rFonts w:ascii="Times New Roman" w:hAnsi="Times New Roman" w:cs="Times New Roman"/>
          <w:sz w:val="24"/>
          <w:szCs w:val="24"/>
        </w:rPr>
        <w:t>aduz</w:t>
      </w:r>
      <w:r>
        <w:rPr>
          <w:rFonts w:ascii="Times New Roman" w:hAnsi="Times New Roman" w:cs="Times New Roman"/>
          <w:sz w:val="24"/>
          <w:szCs w:val="24"/>
        </w:rPr>
        <w:t xml:space="preserve"> Barroso (2016)</w:t>
      </w:r>
      <w:r>
        <w:rPr>
          <w:rStyle w:val="Refdenotaderodap"/>
          <w:rFonts w:ascii="Times New Roman" w:hAnsi="Times New Roman" w:cs="Times New Roman"/>
          <w:sz w:val="24"/>
          <w:szCs w:val="24"/>
        </w:rPr>
        <w:footnoteReference w:id="3"/>
      </w:r>
      <w:r>
        <w:rPr>
          <w:rFonts w:ascii="Times New Roman" w:hAnsi="Times New Roman" w:cs="Times New Roman"/>
          <w:sz w:val="24"/>
          <w:szCs w:val="24"/>
        </w:rPr>
        <w:t>, somente poderá ser objeto dessa ação a lei ou ato normativo federal, deixando claro que a opção do legislador, quanto a legitimidade, foi restritiva, excluindo as normas e atos estaduais. Em assim sendo, resta claro que as legislações oriundas das Assembleias Legislativas e Câmara Legislativa Distrital estão em um vácuo jurídico caso as Constituições Estaduais e Lei Orgânica Distrital</w:t>
      </w:r>
      <w:r w:rsidR="005B148B">
        <w:rPr>
          <w:rFonts w:ascii="Times New Roman" w:hAnsi="Times New Roman" w:cs="Times New Roman"/>
          <w:sz w:val="24"/>
          <w:szCs w:val="24"/>
        </w:rPr>
        <w:t xml:space="preserve"> não prevejam esse mecanismo de controle</w:t>
      </w:r>
      <w:r w:rsidR="00542415">
        <w:rPr>
          <w:rFonts w:ascii="Times New Roman" w:hAnsi="Times New Roman" w:cs="Times New Roman"/>
          <w:sz w:val="24"/>
          <w:szCs w:val="24"/>
        </w:rPr>
        <w:t>.</w:t>
      </w:r>
      <w:r w:rsidR="005B148B">
        <w:rPr>
          <w:rFonts w:ascii="Times New Roman" w:hAnsi="Times New Roman" w:cs="Times New Roman"/>
          <w:sz w:val="24"/>
          <w:szCs w:val="24"/>
        </w:rPr>
        <w:t xml:space="preserve"> </w:t>
      </w:r>
    </w:p>
    <w:p w:rsidR="005B148B" w:rsidRDefault="005B148B" w:rsidP="005B148B">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Sabendo disso, pode-se citar, como exemplo, a</w:t>
      </w:r>
      <w:r w:rsidR="00D5142A">
        <w:rPr>
          <w:rFonts w:ascii="Times New Roman" w:hAnsi="Times New Roman" w:cs="Times New Roman"/>
          <w:sz w:val="24"/>
          <w:szCs w:val="24"/>
        </w:rPr>
        <w:t>s</w:t>
      </w:r>
      <w:r>
        <w:rPr>
          <w:rFonts w:ascii="Times New Roman" w:hAnsi="Times New Roman" w:cs="Times New Roman"/>
          <w:sz w:val="24"/>
          <w:szCs w:val="24"/>
        </w:rPr>
        <w:t xml:space="preserve"> Constituiç</w:t>
      </w:r>
      <w:r w:rsidR="00D5142A">
        <w:rPr>
          <w:rFonts w:ascii="Times New Roman" w:hAnsi="Times New Roman" w:cs="Times New Roman"/>
          <w:sz w:val="24"/>
          <w:szCs w:val="24"/>
        </w:rPr>
        <w:t>ões</w:t>
      </w:r>
      <w:r>
        <w:rPr>
          <w:rFonts w:ascii="Times New Roman" w:hAnsi="Times New Roman" w:cs="Times New Roman"/>
          <w:sz w:val="24"/>
          <w:szCs w:val="24"/>
        </w:rPr>
        <w:t xml:space="preserve"> do</w:t>
      </w:r>
      <w:r w:rsidR="00D5142A">
        <w:rPr>
          <w:rFonts w:ascii="Times New Roman" w:hAnsi="Times New Roman" w:cs="Times New Roman"/>
          <w:sz w:val="24"/>
          <w:szCs w:val="24"/>
        </w:rPr>
        <w:t>s</w:t>
      </w:r>
      <w:r>
        <w:rPr>
          <w:rFonts w:ascii="Times New Roman" w:hAnsi="Times New Roman" w:cs="Times New Roman"/>
          <w:sz w:val="24"/>
          <w:szCs w:val="24"/>
        </w:rPr>
        <w:t xml:space="preserve"> Estado</w:t>
      </w:r>
      <w:r w:rsidR="00D5142A">
        <w:rPr>
          <w:rFonts w:ascii="Times New Roman" w:hAnsi="Times New Roman" w:cs="Times New Roman"/>
          <w:sz w:val="24"/>
          <w:szCs w:val="24"/>
        </w:rPr>
        <w:t>s</w:t>
      </w:r>
      <w:r>
        <w:rPr>
          <w:rFonts w:ascii="Times New Roman" w:hAnsi="Times New Roman" w:cs="Times New Roman"/>
          <w:sz w:val="24"/>
          <w:szCs w:val="24"/>
        </w:rPr>
        <w:t xml:space="preserve"> de </w:t>
      </w:r>
      <w:r w:rsidR="0003404B">
        <w:rPr>
          <w:rFonts w:ascii="Times New Roman" w:hAnsi="Times New Roman" w:cs="Times New Roman"/>
          <w:sz w:val="24"/>
          <w:szCs w:val="24"/>
        </w:rPr>
        <w:t>Minas Gerais</w:t>
      </w:r>
      <w:r w:rsidR="00D5142A">
        <w:rPr>
          <w:rFonts w:ascii="Times New Roman" w:hAnsi="Times New Roman" w:cs="Times New Roman"/>
          <w:sz w:val="24"/>
          <w:szCs w:val="24"/>
        </w:rPr>
        <w:t xml:space="preserve"> (art. 118)</w:t>
      </w:r>
      <w:r>
        <w:rPr>
          <w:rFonts w:ascii="Times New Roman" w:hAnsi="Times New Roman" w:cs="Times New Roman"/>
          <w:sz w:val="24"/>
          <w:szCs w:val="24"/>
        </w:rPr>
        <w:t>,</w:t>
      </w:r>
      <w:r w:rsidR="00D5142A">
        <w:rPr>
          <w:rFonts w:ascii="Times New Roman" w:hAnsi="Times New Roman" w:cs="Times New Roman"/>
          <w:sz w:val="24"/>
          <w:szCs w:val="24"/>
        </w:rPr>
        <w:t xml:space="preserve"> Ceará (art. 127, § 4º)</w:t>
      </w:r>
      <w:r w:rsidR="007A44F6">
        <w:rPr>
          <w:rFonts w:ascii="Times New Roman" w:hAnsi="Times New Roman" w:cs="Times New Roman"/>
          <w:sz w:val="24"/>
          <w:szCs w:val="24"/>
        </w:rPr>
        <w:t>,</w:t>
      </w:r>
      <w:r w:rsidR="00D5142A">
        <w:rPr>
          <w:rFonts w:ascii="Times New Roman" w:hAnsi="Times New Roman" w:cs="Times New Roman"/>
          <w:sz w:val="24"/>
          <w:szCs w:val="24"/>
        </w:rPr>
        <w:t xml:space="preserve"> Amapá (art. 133</w:t>
      </w:r>
      <w:r>
        <w:rPr>
          <w:rFonts w:ascii="Times New Roman" w:hAnsi="Times New Roman" w:cs="Times New Roman"/>
          <w:sz w:val="24"/>
          <w:szCs w:val="24"/>
        </w:rPr>
        <w:t>,</w:t>
      </w:r>
      <w:r w:rsidR="00D5142A">
        <w:rPr>
          <w:rFonts w:ascii="Times New Roman" w:hAnsi="Times New Roman" w:cs="Times New Roman"/>
          <w:sz w:val="24"/>
          <w:szCs w:val="24"/>
        </w:rPr>
        <w:t xml:space="preserve"> II, “m”)</w:t>
      </w:r>
      <w:r w:rsidR="00184FAE">
        <w:rPr>
          <w:rFonts w:ascii="Times New Roman" w:hAnsi="Times New Roman" w:cs="Times New Roman"/>
          <w:sz w:val="24"/>
          <w:szCs w:val="24"/>
        </w:rPr>
        <w:t xml:space="preserve"> e</w:t>
      </w:r>
      <w:r w:rsidR="007A44F6">
        <w:rPr>
          <w:rFonts w:ascii="Times New Roman" w:hAnsi="Times New Roman" w:cs="Times New Roman"/>
          <w:sz w:val="24"/>
          <w:szCs w:val="24"/>
        </w:rPr>
        <w:t xml:space="preserve"> Goiás (art. 60), </w:t>
      </w:r>
      <w:r w:rsidR="00D5142A">
        <w:rPr>
          <w:rFonts w:ascii="Times New Roman" w:hAnsi="Times New Roman" w:cs="Times New Roman"/>
          <w:sz w:val="24"/>
          <w:szCs w:val="24"/>
        </w:rPr>
        <w:t xml:space="preserve"> como inovadoras, prevendo a Ação Direta de Constitucionalidade</w:t>
      </w:r>
      <w:r w:rsidR="007A44F6">
        <w:rPr>
          <w:rFonts w:ascii="Times New Roman" w:hAnsi="Times New Roman" w:cs="Times New Roman"/>
          <w:sz w:val="24"/>
          <w:szCs w:val="24"/>
        </w:rPr>
        <w:t>, ao passo que a maioria dos Estados brasileiros ainda não a preveem em suas leis supremas.</w:t>
      </w:r>
      <w:r w:rsidR="00184FAE">
        <w:rPr>
          <w:rFonts w:ascii="Times New Roman" w:hAnsi="Times New Roman" w:cs="Times New Roman"/>
          <w:sz w:val="24"/>
          <w:szCs w:val="24"/>
        </w:rPr>
        <w:t xml:space="preserve"> O Maranhão, então, tem a oportunidade de juntar-se a este seleto rol de Estados</w:t>
      </w:r>
      <w:r w:rsidR="00183E1D">
        <w:rPr>
          <w:rFonts w:ascii="Times New Roman" w:hAnsi="Times New Roman" w:cs="Times New Roman"/>
          <w:sz w:val="24"/>
          <w:szCs w:val="24"/>
        </w:rPr>
        <w:t xml:space="preserve"> cujos textos constitucionais estão atualizados</w:t>
      </w:r>
      <w:r w:rsidR="00184FAE">
        <w:rPr>
          <w:rFonts w:ascii="Times New Roman" w:hAnsi="Times New Roman" w:cs="Times New Roman"/>
          <w:sz w:val="24"/>
          <w:szCs w:val="24"/>
        </w:rPr>
        <w:t xml:space="preserve">. </w:t>
      </w:r>
    </w:p>
    <w:p w:rsidR="000C7554" w:rsidRDefault="00542415" w:rsidP="00542415">
      <w:pPr>
        <w:spacing w:line="360" w:lineRule="auto"/>
        <w:ind w:firstLine="1134"/>
        <w:jc w:val="both"/>
        <w:rPr>
          <w:rFonts w:ascii="Times New Roman" w:hAnsi="Times New Roman" w:cs="Times New Roman"/>
          <w:sz w:val="24"/>
          <w:szCs w:val="24"/>
        </w:rPr>
      </w:pPr>
      <w:r w:rsidRPr="00542415">
        <w:rPr>
          <w:rFonts w:ascii="Times New Roman" w:hAnsi="Times New Roman" w:cs="Times New Roman"/>
          <w:sz w:val="24"/>
          <w:szCs w:val="24"/>
        </w:rPr>
        <w:t>Ante o exposto, solicita-se, portanto, que esta Casa Legislativa atue pela aprovação deste Projeto de Emenda à Constituição. E por isto, contando com a colaboração e o entendimento dos Nobríssimos Pares, que votemos em favor d</w:t>
      </w:r>
      <w:r>
        <w:rPr>
          <w:rFonts w:ascii="Times New Roman" w:hAnsi="Times New Roman" w:cs="Times New Roman"/>
          <w:sz w:val="24"/>
          <w:szCs w:val="24"/>
        </w:rPr>
        <w:t>o aperfeiçoamento da Constituição do Estado do Maranhão, ampliando as possibilidades de controle de constitucionalidade das leis estaduais produzidas pelos membros desta Assembleia</w:t>
      </w:r>
      <w:r w:rsidR="0003404B">
        <w:rPr>
          <w:rFonts w:ascii="Times New Roman" w:hAnsi="Times New Roman" w:cs="Times New Roman"/>
          <w:sz w:val="24"/>
          <w:szCs w:val="24"/>
        </w:rPr>
        <w:t>, bem como garantir segurança jurídica para os cidadãos</w:t>
      </w:r>
      <w:r w:rsidR="00184FAE">
        <w:rPr>
          <w:rFonts w:ascii="Times New Roman" w:hAnsi="Times New Roman" w:cs="Times New Roman"/>
          <w:sz w:val="24"/>
          <w:szCs w:val="24"/>
        </w:rPr>
        <w:t xml:space="preserve"> maranhenses</w:t>
      </w:r>
      <w:r>
        <w:rPr>
          <w:rFonts w:ascii="Times New Roman" w:hAnsi="Times New Roman" w:cs="Times New Roman"/>
          <w:sz w:val="24"/>
          <w:szCs w:val="24"/>
        </w:rPr>
        <w:t xml:space="preserve">. </w:t>
      </w:r>
      <w:r w:rsidRPr="00542415">
        <w:rPr>
          <w:rFonts w:ascii="Times New Roman" w:hAnsi="Times New Roman" w:cs="Times New Roman"/>
          <w:sz w:val="24"/>
          <w:szCs w:val="24"/>
        </w:rPr>
        <w:t xml:space="preserve"> </w:t>
      </w:r>
    </w:p>
    <w:p w:rsidR="00183E1D" w:rsidRDefault="00183E1D" w:rsidP="00542415">
      <w:pPr>
        <w:pStyle w:val="Normal1"/>
        <w:spacing w:line="240" w:lineRule="auto"/>
        <w:jc w:val="center"/>
        <w:rPr>
          <w:rFonts w:ascii="Times New Roman" w:eastAsia="Times New Roman" w:hAnsi="Times New Roman" w:cs="Times New Roman"/>
          <w:b/>
          <w:sz w:val="24"/>
          <w:szCs w:val="24"/>
        </w:rPr>
      </w:pPr>
    </w:p>
    <w:p w:rsidR="00183E1D" w:rsidRDefault="00183E1D" w:rsidP="00542415">
      <w:pPr>
        <w:pStyle w:val="Normal1"/>
        <w:spacing w:line="240" w:lineRule="auto"/>
        <w:jc w:val="center"/>
        <w:rPr>
          <w:rFonts w:ascii="Times New Roman" w:eastAsia="Times New Roman" w:hAnsi="Times New Roman" w:cs="Times New Roman"/>
          <w:b/>
          <w:sz w:val="24"/>
          <w:szCs w:val="24"/>
        </w:rPr>
      </w:pPr>
    </w:p>
    <w:p w:rsidR="00542415" w:rsidRDefault="00542415" w:rsidP="00542415">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YGLÉSIO</w:t>
      </w:r>
    </w:p>
    <w:p w:rsidR="00542415" w:rsidRPr="009C5AD4" w:rsidRDefault="00542415" w:rsidP="00542415">
      <w:pPr>
        <w:pStyle w:val="Normal1"/>
        <w:spacing w:line="240" w:lineRule="auto"/>
        <w:jc w:val="center"/>
        <w:rPr>
          <w:rFonts w:ascii="Times New Roman" w:eastAsia="Times New Roman" w:hAnsi="Times New Roman" w:cs="Times New Roman"/>
          <w:b/>
          <w:sz w:val="20"/>
          <w:szCs w:val="20"/>
        </w:rPr>
      </w:pPr>
      <w:r w:rsidRPr="009C5AD4">
        <w:rPr>
          <w:rFonts w:ascii="Times New Roman" w:eastAsia="Times New Roman" w:hAnsi="Times New Roman" w:cs="Times New Roman"/>
          <w:b/>
          <w:sz w:val="20"/>
          <w:szCs w:val="20"/>
        </w:rPr>
        <w:t>DEPUTADO ESTADUAL</w:t>
      </w:r>
    </w:p>
    <w:sectPr w:rsidR="00542415" w:rsidRPr="009C5AD4" w:rsidSect="00542415">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0E2" w:rsidRDefault="00E660E2" w:rsidP="00E660E2">
      <w:pPr>
        <w:spacing w:after="0" w:line="240" w:lineRule="auto"/>
      </w:pPr>
      <w:r>
        <w:separator/>
      </w:r>
    </w:p>
  </w:endnote>
  <w:endnote w:type="continuationSeparator" w:id="0">
    <w:p w:rsidR="00E660E2" w:rsidRDefault="00E660E2" w:rsidP="00E6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0E2" w:rsidRDefault="00E660E2" w:rsidP="00E660E2">
      <w:pPr>
        <w:spacing w:after="0" w:line="240" w:lineRule="auto"/>
      </w:pPr>
      <w:r>
        <w:separator/>
      </w:r>
    </w:p>
  </w:footnote>
  <w:footnote w:type="continuationSeparator" w:id="0">
    <w:p w:rsidR="00E660E2" w:rsidRDefault="00E660E2" w:rsidP="00E660E2">
      <w:pPr>
        <w:spacing w:after="0" w:line="240" w:lineRule="auto"/>
      </w:pPr>
      <w:r>
        <w:continuationSeparator/>
      </w:r>
    </w:p>
  </w:footnote>
  <w:footnote w:id="1">
    <w:p w:rsidR="00905193" w:rsidRPr="00905193" w:rsidRDefault="00905193" w:rsidP="00905193">
      <w:pPr>
        <w:pStyle w:val="Textodenotaderodap"/>
        <w:jc w:val="both"/>
        <w:rPr>
          <w:rFonts w:ascii="Times New Roman" w:hAnsi="Times New Roman" w:cs="Times New Roman"/>
        </w:rPr>
      </w:pPr>
      <w:r w:rsidRPr="00905193">
        <w:rPr>
          <w:rStyle w:val="Refdenotaderodap"/>
          <w:rFonts w:ascii="Times New Roman" w:hAnsi="Times New Roman" w:cs="Times New Roman"/>
        </w:rPr>
        <w:footnoteRef/>
      </w:r>
      <w:r w:rsidRPr="00905193">
        <w:rPr>
          <w:rFonts w:ascii="Times New Roman" w:hAnsi="Times New Roman" w:cs="Times New Roman"/>
        </w:rPr>
        <w:t xml:space="preserve"> ROCHA, Bruno Gontijo. </w:t>
      </w:r>
      <w:r w:rsidRPr="00905193">
        <w:rPr>
          <w:rFonts w:ascii="Times New Roman" w:hAnsi="Times New Roman" w:cs="Times New Roman"/>
          <w:b/>
        </w:rPr>
        <w:t>Os contornos do controle abstrato de constitucionalidade estadual</w:t>
      </w:r>
      <w:r w:rsidRPr="00905193">
        <w:rPr>
          <w:rFonts w:ascii="Times New Roman" w:hAnsi="Times New Roman" w:cs="Times New Roman"/>
        </w:rPr>
        <w:t>, in Revista Jurídica da Procuradoria-Geral do Estado do Paraná, Curitiba, n. 7, p. 81-115, 2016.</w:t>
      </w:r>
    </w:p>
  </w:footnote>
  <w:footnote w:id="2">
    <w:p w:rsidR="00905193" w:rsidRPr="00905193" w:rsidRDefault="00905193" w:rsidP="00905193">
      <w:pPr>
        <w:pStyle w:val="Textodenotaderodap"/>
        <w:jc w:val="both"/>
        <w:rPr>
          <w:rFonts w:ascii="Times New Roman" w:hAnsi="Times New Roman" w:cs="Times New Roman"/>
        </w:rPr>
      </w:pPr>
      <w:r w:rsidRPr="00905193">
        <w:rPr>
          <w:rStyle w:val="Refdenotaderodap"/>
          <w:rFonts w:ascii="Times New Roman" w:hAnsi="Times New Roman" w:cs="Times New Roman"/>
        </w:rPr>
        <w:footnoteRef/>
      </w:r>
      <w:r w:rsidRPr="00905193">
        <w:rPr>
          <w:rFonts w:ascii="Times New Roman" w:hAnsi="Times New Roman" w:cs="Times New Roman"/>
        </w:rPr>
        <w:t xml:space="preserve"> NUNES JÚNIOR, Flávio Martins Alves. </w:t>
      </w:r>
      <w:r w:rsidRPr="00905193">
        <w:rPr>
          <w:rFonts w:ascii="Times New Roman" w:hAnsi="Times New Roman" w:cs="Times New Roman"/>
          <w:b/>
        </w:rPr>
        <w:t>Curso de Direito Constitucional</w:t>
      </w:r>
      <w:r w:rsidRPr="00905193">
        <w:rPr>
          <w:rFonts w:ascii="Times New Roman" w:hAnsi="Times New Roman" w:cs="Times New Roman"/>
        </w:rPr>
        <w:t xml:space="preserve"> – 2ª ed. rev., atual., e </w:t>
      </w:r>
      <w:r w:rsidRPr="00905193">
        <w:rPr>
          <w:rFonts w:ascii="Times New Roman" w:hAnsi="Times New Roman" w:cs="Times New Roman"/>
        </w:rPr>
        <w:t>ampl. – São Paulo: Thomson Reuters Brasil, 2018.</w:t>
      </w:r>
    </w:p>
  </w:footnote>
  <w:footnote w:id="3">
    <w:p w:rsidR="00E660E2" w:rsidRPr="00E660E2" w:rsidRDefault="00E660E2" w:rsidP="00E660E2">
      <w:pPr>
        <w:spacing w:after="0" w:line="240" w:lineRule="auto"/>
        <w:jc w:val="both"/>
        <w:rPr>
          <w:rFonts w:ascii="Times New Roman" w:hAnsi="Times New Roman" w:cs="Times New Roman"/>
          <w:sz w:val="20"/>
          <w:szCs w:val="20"/>
        </w:rPr>
      </w:pPr>
      <w:r w:rsidRPr="00E660E2">
        <w:rPr>
          <w:rStyle w:val="Refdenotaderodap"/>
          <w:rFonts w:ascii="Times New Roman" w:hAnsi="Times New Roman" w:cs="Times New Roman"/>
          <w:sz w:val="20"/>
          <w:szCs w:val="20"/>
        </w:rPr>
        <w:footnoteRef/>
      </w:r>
      <w:r w:rsidRPr="00E660E2">
        <w:rPr>
          <w:rFonts w:ascii="Times New Roman" w:hAnsi="Times New Roman" w:cs="Times New Roman"/>
          <w:sz w:val="20"/>
          <w:szCs w:val="20"/>
        </w:rPr>
        <w:t xml:space="preserve"> BARROSO, Luís Roberto. </w:t>
      </w:r>
      <w:r w:rsidRPr="00905193">
        <w:rPr>
          <w:rFonts w:ascii="Times New Roman" w:hAnsi="Times New Roman" w:cs="Times New Roman"/>
          <w:b/>
          <w:sz w:val="20"/>
          <w:szCs w:val="20"/>
        </w:rPr>
        <w:t xml:space="preserve">O Controle de Constitucionalidade no Direito </w:t>
      </w:r>
      <w:r w:rsidRPr="00905193">
        <w:rPr>
          <w:rFonts w:ascii="Times New Roman" w:hAnsi="Times New Roman" w:cs="Times New Roman"/>
          <w:b/>
          <w:sz w:val="20"/>
          <w:szCs w:val="20"/>
        </w:rPr>
        <w:t>Brasileiro</w:t>
      </w:r>
      <w:r>
        <w:rPr>
          <w:rFonts w:ascii="Times New Roman" w:hAnsi="Times New Roman" w:cs="Times New Roman"/>
          <w:sz w:val="20"/>
          <w:szCs w:val="20"/>
        </w:rPr>
        <w:t>;</w:t>
      </w:r>
      <w:r w:rsidRPr="00E660E2">
        <w:rPr>
          <w:rFonts w:ascii="Times New Roman" w:hAnsi="Times New Roman" w:cs="Times New Roman"/>
          <w:sz w:val="20"/>
          <w:szCs w:val="20"/>
        </w:rPr>
        <w:t xml:space="preserve"> p. 280 - 7ª ed. São Paulo</w:t>
      </w:r>
      <w:r w:rsidR="00905193">
        <w:rPr>
          <w:rFonts w:ascii="Times New Roman" w:hAnsi="Times New Roman" w:cs="Times New Roman"/>
          <w:sz w:val="20"/>
          <w:szCs w:val="20"/>
        </w:rPr>
        <w:t>: Saraiva</w:t>
      </w:r>
      <w:r w:rsidRPr="00E660E2">
        <w:rPr>
          <w:rFonts w:ascii="Times New Roman" w:hAnsi="Times New Roman" w:cs="Times New Roman"/>
          <w:sz w:val="20"/>
          <w:szCs w:val="20"/>
        </w:rPr>
        <w: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415" w:rsidRDefault="00542415" w:rsidP="00542415">
    <w:pPr>
      <w:pStyle w:val="Normal1"/>
      <w:jc w:val="center"/>
    </w:pPr>
    <w:r>
      <w:rPr>
        <w:noProof/>
        <w:lang w:val="en-US"/>
      </w:rPr>
      <w:drawing>
        <wp:inline distT="114300" distB="114300" distL="114300" distR="114300" wp14:anchorId="604E742D" wp14:editId="3CCBCEC5">
          <wp:extent cx="709613" cy="7096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9613" cy="709613"/>
                  </a:xfrm>
                  <a:prstGeom prst="rect">
                    <a:avLst/>
                  </a:prstGeom>
                  <a:ln/>
                </pic:spPr>
              </pic:pic>
            </a:graphicData>
          </a:graphic>
        </wp:inline>
      </w:drawing>
    </w:r>
  </w:p>
  <w:p w:rsidR="00542415" w:rsidRPr="00A20743" w:rsidRDefault="00542415" w:rsidP="00542415">
    <w:pPr>
      <w:pStyle w:val="Normal1"/>
      <w:spacing w:line="240" w:lineRule="auto"/>
      <w:jc w:val="center"/>
      <w:rPr>
        <w:rFonts w:ascii="Times New Roman" w:hAnsi="Times New Roman" w:cs="Times New Roman"/>
        <w:b/>
        <w:sz w:val="24"/>
        <w:szCs w:val="24"/>
      </w:rPr>
    </w:pPr>
    <w:r w:rsidRPr="00A20743">
      <w:rPr>
        <w:rFonts w:ascii="Times New Roman" w:hAnsi="Times New Roman" w:cs="Times New Roman"/>
        <w:b/>
        <w:sz w:val="24"/>
        <w:szCs w:val="24"/>
      </w:rPr>
      <w:t>ESTADO DO MARANHÃO</w:t>
    </w:r>
    <w:r w:rsidRPr="00A20743">
      <w:rPr>
        <w:rFonts w:ascii="Times New Roman" w:hAnsi="Times New Roman" w:cs="Times New Roman"/>
        <w:b/>
        <w:sz w:val="24"/>
        <w:szCs w:val="24"/>
      </w:rPr>
      <w:br/>
      <w:t>Assembleia Legislativa</w:t>
    </w:r>
    <w:r w:rsidRPr="00A20743">
      <w:rPr>
        <w:rFonts w:ascii="Times New Roman" w:hAnsi="Times New Roman" w:cs="Times New Roman"/>
        <w:b/>
        <w:sz w:val="24"/>
        <w:szCs w:val="24"/>
      </w:rPr>
      <w:br/>
      <w:t>GABINETE DO DEP</w:t>
    </w:r>
    <w:r>
      <w:rPr>
        <w:rFonts w:ascii="Times New Roman" w:hAnsi="Times New Roman" w:cs="Times New Roman"/>
        <w:b/>
        <w:sz w:val="24"/>
        <w:szCs w:val="24"/>
      </w:rPr>
      <w:t>UTADO</w:t>
    </w:r>
    <w:r w:rsidRPr="00A20743">
      <w:rPr>
        <w:rFonts w:ascii="Times New Roman" w:hAnsi="Times New Roman" w:cs="Times New Roman"/>
        <w:b/>
        <w:sz w:val="24"/>
        <w:szCs w:val="24"/>
      </w:rPr>
      <w:t xml:space="preserve"> DR. YGLÉSIO</w:t>
    </w:r>
  </w:p>
  <w:p w:rsidR="00542415" w:rsidRDefault="0054241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7D741C"/>
    <w:multiLevelType w:val="hybridMultilevel"/>
    <w:tmpl w:val="B76C4884"/>
    <w:lvl w:ilvl="0" w:tplc="B11E638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84"/>
    <w:rsid w:val="0003404B"/>
    <w:rsid w:val="000943E3"/>
    <w:rsid w:val="000C7554"/>
    <w:rsid w:val="00183E1D"/>
    <w:rsid w:val="00184FAE"/>
    <w:rsid w:val="00204D9F"/>
    <w:rsid w:val="00294384"/>
    <w:rsid w:val="00351AB8"/>
    <w:rsid w:val="00542415"/>
    <w:rsid w:val="005B148B"/>
    <w:rsid w:val="0073482B"/>
    <w:rsid w:val="007A44F6"/>
    <w:rsid w:val="00905193"/>
    <w:rsid w:val="00A66ADC"/>
    <w:rsid w:val="00A715BA"/>
    <w:rsid w:val="00D026CA"/>
    <w:rsid w:val="00D341F7"/>
    <w:rsid w:val="00D5142A"/>
    <w:rsid w:val="00D6000D"/>
    <w:rsid w:val="00E660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C38E"/>
  <w15:chartTrackingRefBased/>
  <w15:docId w15:val="{6885983A-F765-4364-964A-03464804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294384"/>
    <w:rPr>
      <w:color w:val="0000FF"/>
      <w:u w:val="single"/>
    </w:rPr>
  </w:style>
  <w:style w:type="paragraph" w:styleId="PargrafodaLista">
    <w:name w:val="List Paragraph"/>
    <w:basedOn w:val="Normal"/>
    <w:uiPriority w:val="34"/>
    <w:qFormat/>
    <w:rsid w:val="000943E3"/>
    <w:pPr>
      <w:ind w:left="720"/>
      <w:contextualSpacing/>
    </w:pPr>
  </w:style>
  <w:style w:type="paragraph" w:styleId="Textodenotaderodap">
    <w:name w:val="footnote text"/>
    <w:basedOn w:val="Normal"/>
    <w:link w:val="TextodenotaderodapChar"/>
    <w:uiPriority w:val="99"/>
    <w:semiHidden/>
    <w:unhideWhenUsed/>
    <w:rsid w:val="00E660E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660E2"/>
    <w:rPr>
      <w:sz w:val="20"/>
      <w:szCs w:val="20"/>
    </w:rPr>
  </w:style>
  <w:style w:type="character" w:styleId="Refdenotaderodap">
    <w:name w:val="footnote reference"/>
    <w:basedOn w:val="Fontepargpadro"/>
    <w:uiPriority w:val="99"/>
    <w:semiHidden/>
    <w:unhideWhenUsed/>
    <w:rsid w:val="00E660E2"/>
    <w:rPr>
      <w:vertAlign w:val="superscript"/>
    </w:rPr>
  </w:style>
  <w:style w:type="paragraph" w:styleId="Cabealho">
    <w:name w:val="header"/>
    <w:basedOn w:val="Normal"/>
    <w:link w:val="CabealhoChar"/>
    <w:uiPriority w:val="99"/>
    <w:unhideWhenUsed/>
    <w:rsid w:val="009051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5193"/>
  </w:style>
  <w:style w:type="paragraph" w:styleId="Rodap">
    <w:name w:val="footer"/>
    <w:basedOn w:val="Normal"/>
    <w:link w:val="RodapChar"/>
    <w:uiPriority w:val="99"/>
    <w:unhideWhenUsed/>
    <w:rsid w:val="00905193"/>
    <w:pPr>
      <w:tabs>
        <w:tab w:val="center" w:pos="4252"/>
        <w:tab w:val="right" w:pos="8504"/>
      </w:tabs>
      <w:spacing w:after="0" w:line="240" w:lineRule="auto"/>
    </w:pPr>
  </w:style>
  <w:style w:type="character" w:customStyle="1" w:styleId="RodapChar">
    <w:name w:val="Rodapé Char"/>
    <w:basedOn w:val="Fontepargpadro"/>
    <w:link w:val="Rodap"/>
    <w:uiPriority w:val="99"/>
    <w:rsid w:val="00905193"/>
  </w:style>
  <w:style w:type="paragraph" w:customStyle="1" w:styleId="Normal1">
    <w:name w:val="Normal1"/>
    <w:rsid w:val="00542415"/>
    <w:pPr>
      <w:spacing w:after="0" w:line="276" w:lineRule="auto"/>
    </w:pPr>
    <w:rPr>
      <w:rFonts w:ascii="Arial" w:eastAsia="Arial" w:hAnsi="Arial" w:cs="Arial"/>
    </w:rPr>
  </w:style>
  <w:style w:type="paragraph" w:styleId="Textodebalo">
    <w:name w:val="Balloon Text"/>
    <w:basedOn w:val="Normal"/>
    <w:link w:val="TextodebaloChar"/>
    <w:uiPriority w:val="99"/>
    <w:semiHidden/>
    <w:unhideWhenUsed/>
    <w:rsid w:val="00D026C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026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DF899-43FB-4DD0-AD85-24EE3ECC5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999</Words>
  <Characters>5399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Mylla Maria Sousa Sampaio</dc:creator>
  <cp:keywords/>
  <dc:description/>
  <cp:lastModifiedBy>Mylla Maria Sousa Sampaio</cp:lastModifiedBy>
  <cp:revision>5</cp:revision>
  <cp:lastPrinted>2019-06-24T19:10:00Z</cp:lastPrinted>
  <dcterms:created xsi:type="dcterms:W3CDTF">2019-06-14T18:09:00Z</dcterms:created>
  <dcterms:modified xsi:type="dcterms:W3CDTF">2019-06-24T20:10:00Z</dcterms:modified>
</cp:coreProperties>
</file>