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06" w:rsidRDefault="00FE7306" w:rsidP="00FE7306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6D1BBD2A" wp14:editId="5C34E9F8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06" w:rsidRDefault="00FE7306" w:rsidP="00FE7306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FE7306" w:rsidRDefault="00FE7306" w:rsidP="00FE7306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FE7306" w:rsidRDefault="00FE7306" w:rsidP="00FE7306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DEPUTADA DETINHA</w:t>
      </w:r>
    </w:p>
    <w:p w:rsidR="00FE7306" w:rsidRDefault="00FE7306" w:rsidP="00FE730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306" w:rsidRDefault="00FE7306" w:rsidP="00FE7306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FE7306" w:rsidRDefault="00FE7306" w:rsidP="00FE7306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FE7306" w:rsidRDefault="00FE7306" w:rsidP="00FE7306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Deputada Detinha</w:t>
      </w:r>
    </w:p>
    <w:p w:rsidR="00FE7306" w:rsidRDefault="00FE7306" w:rsidP="00FE7306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FE7306" w:rsidRDefault="00FE7306" w:rsidP="00735327">
      <w:pPr>
        <w:autoSpaceDE w:val="0"/>
        <w:autoSpaceDN w:val="0"/>
        <w:adjustRightInd w:val="0"/>
        <w:spacing w:after="0" w:line="240" w:lineRule="auto"/>
        <w:ind w:left="3402" w:hanging="453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Institui as diretrizes para o Programa de Combate a Violência nas Escolas da Rede Pública e</w:t>
      </w:r>
      <w:r w:rsidR="00525381">
        <w:rPr>
          <w:rFonts w:ascii="Bookman Old Style" w:hAnsi="Bookman Old Style" w:cs="Times New Roman"/>
          <w:sz w:val="24"/>
          <w:szCs w:val="24"/>
        </w:rPr>
        <w:t xml:space="preserve"> Privada de</w:t>
      </w:r>
      <w:r>
        <w:rPr>
          <w:rFonts w:ascii="Bookman Old Style" w:hAnsi="Bookman Old Style" w:cs="Times New Roman"/>
          <w:sz w:val="24"/>
          <w:szCs w:val="24"/>
        </w:rPr>
        <w:t xml:space="preserve"> Ensino, </w:t>
      </w:r>
      <w:bookmarkStart w:id="0" w:name="_Hlk534720271"/>
      <w:r>
        <w:rPr>
          <w:rFonts w:ascii="Bookman Old Style" w:hAnsi="Bookman Old Style" w:cs="Times New Roman"/>
          <w:sz w:val="24"/>
          <w:szCs w:val="24"/>
        </w:rPr>
        <w:t xml:space="preserve">no âmbito do Estado do Maranhão </w:t>
      </w:r>
      <w:bookmarkEnd w:id="0"/>
      <w:r>
        <w:rPr>
          <w:rFonts w:ascii="Bookman Old Style" w:hAnsi="Bookman Old Style" w:cs="Times New Roman"/>
          <w:sz w:val="24"/>
          <w:szCs w:val="24"/>
        </w:rPr>
        <w:t xml:space="preserve">e dá outras providências. </w:t>
      </w:r>
    </w:p>
    <w:p w:rsidR="00FE7306" w:rsidRDefault="00FE7306" w:rsidP="00735327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FE7306" w:rsidRDefault="00FE7306" w:rsidP="0073532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E7306">
        <w:rPr>
          <w:rFonts w:ascii="Bookman Old Style" w:hAnsi="Bookman Old Style" w:cs="Arial"/>
          <w:sz w:val="24"/>
          <w:szCs w:val="24"/>
        </w:rPr>
        <w:t>Ficam instituídas as diretrizes para o Programa</w:t>
      </w:r>
      <w:r w:rsidR="00135708">
        <w:rPr>
          <w:rFonts w:ascii="Bookman Old Style" w:hAnsi="Bookman Old Style" w:cs="Arial"/>
          <w:sz w:val="24"/>
          <w:szCs w:val="24"/>
        </w:rPr>
        <w:t xml:space="preserve"> de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Combate a Violência nas Escolas da Rede Pública e</w:t>
      </w:r>
      <w:r w:rsidR="00525381">
        <w:rPr>
          <w:rFonts w:ascii="Bookman Old Style" w:hAnsi="Bookman Old Style" w:cs="Times New Roman"/>
          <w:sz w:val="24"/>
          <w:szCs w:val="24"/>
        </w:rPr>
        <w:t xml:space="preserve"> Privada de</w:t>
      </w:r>
      <w:r>
        <w:rPr>
          <w:rFonts w:ascii="Bookman Old Style" w:hAnsi="Bookman Old Style" w:cs="Times New Roman"/>
          <w:sz w:val="24"/>
          <w:szCs w:val="24"/>
        </w:rPr>
        <w:t xml:space="preserve"> Ensino, no âmbito do Estado do Maranhão para instrumentalizar programas, planos e projetos com os objetivos seguintes: </w:t>
      </w:r>
    </w:p>
    <w:p w:rsidR="007E57F6" w:rsidRPr="00EC41E7" w:rsidRDefault="007E57F6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identificar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estabelecimentos de ensino com maior número de ocorrências relacionadas a violência e, intensificar ações sociais nesses estabelecimentos;</w:t>
      </w:r>
    </w:p>
    <w:p w:rsidR="007E57F6" w:rsidRPr="00EC41E7" w:rsidRDefault="007E57F6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II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monitora</w:t>
      </w:r>
      <w:r w:rsidR="00135708" w:rsidRPr="00EC41E7">
        <w:rPr>
          <w:rFonts w:ascii="Bookman Old Style" w:hAnsi="Bookman Old Style"/>
          <w:sz w:val="24"/>
          <w:szCs w:val="24"/>
        </w:rPr>
        <w:t>r</w:t>
      </w:r>
      <w:proofErr w:type="gramEnd"/>
      <w:r w:rsidR="00135708" w:rsidRPr="00EC41E7">
        <w:rPr>
          <w:rFonts w:ascii="Bookman Old Style" w:hAnsi="Bookman Old Style"/>
          <w:sz w:val="24"/>
          <w:szCs w:val="24"/>
        </w:rPr>
        <w:t xml:space="preserve"> </w:t>
      </w:r>
      <w:r w:rsidRPr="00EC41E7">
        <w:rPr>
          <w:rFonts w:ascii="Bookman Old Style" w:hAnsi="Bookman Old Style"/>
          <w:sz w:val="24"/>
          <w:szCs w:val="24"/>
        </w:rPr>
        <w:t>condutas ou atos de violência ocorridos no ambiente escolar envolvendo alunos, professores, dirigentes e agentes públicos que atuam nos estabelecimentos;</w:t>
      </w:r>
    </w:p>
    <w:p w:rsidR="007E57F6" w:rsidRPr="00EC41E7" w:rsidRDefault="007E57F6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III –</w:t>
      </w:r>
      <w:r w:rsidRPr="00EC41E7">
        <w:rPr>
          <w:rFonts w:ascii="Bookman Old Style" w:hAnsi="Bookman Old Style"/>
          <w:sz w:val="24"/>
          <w:szCs w:val="24"/>
        </w:rPr>
        <w:t xml:space="preserve"> identificar as causas da violência, perfil das </w:t>
      </w:r>
      <w:r w:rsidR="00135708" w:rsidRPr="00EC41E7">
        <w:rPr>
          <w:rFonts w:ascii="Bookman Old Style" w:hAnsi="Bookman Old Style"/>
          <w:sz w:val="24"/>
          <w:szCs w:val="24"/>
        </w:rPr>
        <w:t>vítimas</w:t>
      </w:r>
      <w:r w:rsidRPr="00EC41E7">
        <w:rPr>
          <w:rFonts w:ascii="Bookman Old Style" w:hAnsi="Bookman Old Style"/>
          <w:sz w:val="24"/>
          <w:szCs w:val="24"/>
        </w:rPr>
        <w:t xml:space="preserve"> e dos agressores, assim como outros fatores considerados relevantes para a compreensão do problema da violência na</w:t>
      </w:r>
      <w:r w:rsidR="00135708" w:rsidRPr="00EC41E7">
        <w:rPr>
          <w:rFonts w:ascii="Bookman Old Style" w:hAnsi="Bookman Old Style"/>
          <w:sz w:val="24"/>
          <w:szCs w:val="24"/>
        </w:rPr>
        <w:t>s</w:t>
      </w:r>
      <w:r w:rsidRPr="00EC41E7">
        <w:rPr>
          <w:rFonts w:ascii="Bookman Old Style" w:hAnsi="Bookman Old Style"/>
          <w:sz w:val="24"/>
          <w:szCs w:val="24"/>
        </w:rPr>
        <w:t xml:space="preserve"> escola</w:t>
      </w:r>
      <w:r w:rsidR="00135708" w:rsidRPr="00EC41E7">
        <w:rPr>
          <w:rFonts w:ascii="Bookman Old Style" w:hAnsi="Bookman Old Style"/>
          <w:sz w:val="24"/>
          <w:szCs w:val="24"/>
        </w:rPr>
        <w:t>s</w:t>
      </w:r>
      <w:r w:rsidRPr="00EC41E7">
        <w:rPr>
          <w:rFonts w:ascii="Bookman Old Style" w:hAnsi="Bookman Old Style"/>
          <w:sz w:val="24"/>
          <w:szCs w:val="24"/>
        </w:rPr>
        <w:t>;</w:t>
      </w:r>
    </w:p>
    <w:p w:rsidR="007E57F6" w:rsidRPr="00EC41E7" w:rsidRDefault="007E57F6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 xml:space="preserve">IV </w:t>
      </w:r>
      <w:r w:rsidR="005042FE" w:rsidRPr="00EC41E7">
        <w:rPr>
          <w:rFonts w:ascii="Bookman Old Style" w:hAnsi="Bookman Old Style"/>
          <w:b/>
          <w:sz w:val="24"/>
          <w:szCs w:val="24"/>
        </w:rPr>
        <w:t>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042FE" w:rsidRPr="00EC41E7">
        <w:rPr>
          <w:rFonts w:ascii="Bookman Old Style" w:hAnsi="Bookman Old Style"/>
          <w:sz w:val="24"/>
          <w:szCs w:val="24"/>
        </w:rPr>
        <w:t>observado</w:t>
      </w:r>
      <w:proofErr w:type="gramEnd"/>
      <w:r w:rsidR="005042FE" w:rsidRPr="00EC41E7">
        <w:rPr>
          <w:rFonts w:ascii="Bookman Old Style" w:hAnsi="Bookman Old Style"/>
          <w:sz w:val="24"/>
          <w:szCs w:val="24"/>
        </w:rPr>
        <w:t xml:space="preserve"> qualquer conduta ou ato de violência ocorrido nas dependências da escola, deverá ser comunicado à autoridade competente, sem prejuízo das demais providências a serem adotadas e de acordo com a legislação vig</w:t>
      </w:r>
      <w:r w:rsidR="00B5504B" w:rsidRPr="00EC41E7">
        <w:rPr>
          <w:rFonts w:ascii="Bookman Old Style" w:hAnsi="Bookman Old Style"/>
          <w:sz w:val="24"/>
          <w:szCs w:val="24"/>
        </w:rPr>
        <w:t>ente</w:t>
      </w:r>
      <w:r w:rsidR="005042FE" w:rsidRPr="00EC41E7">
        <w:rPr>
          <w:rFonts w:ascii="Bookman Old Style" w:hAnsi="Bookman Old Style"/>
          <w:sz w:val="24"/>
          <w:szCs w:val="24"/>
        </w:rPr>
        <w:t>;</w:t>
      </w:r>
    </w:p>
    <w:p w:rsidR="005042FE" w:rsidRPr="00EC41E7" w:rsidRDefault="005042FE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V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adoção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de providências com vistas a reduzir a sensação de impunidade;</w:t>
      </w:r>
    </w:p>
    <w:p w:rsidR="005042FE" w:rsidRPr="00EC41E7" w:rsidRDefault="005042FE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VI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colaborar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para melhoria e qualidade do ensino, proporcionando um ambiente apropriado para transmissão de conhecimento e ao desenvolvimento do educando;</w:t>
      </w:r>
    </w:p>
    <w:p w:rsidR="005042FE" w:rsidRPr="00EC41E7" w:rsidRDefault="005042FE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VII –</w:t>
      </w:r>
      <w:r w:rsidRPr="00EC41E7">
        <w:rPr>
          <w:rFonts w:ascii="Bookman Old Style" w:hAnsi="Bookman Old Style"/>
          <w:sz w:val="24"/>
          <w:szCs w:val="24"/>
        </w:rPr>
        <w:t xml:space="preserve"> valorização do corpo docente das escolas;</w:t>
      </w:r>
    </w:p>
    <w:p w:rsidR="00321CC8" w:rsidRPr="00EC41E7" w:rsidRDefault="005042FE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VIII –</w:t>
      </w:r>
      <w:r w:rsidRPr="00EC41E7">
        <w:rPr>
          <w:rFonts w:ascii="Bookman Old Style" w:hAnsi="Bookman Old Style"/>
          <w:sz w:val="24"/>
          <w:szCs w:val="24"/>
        </w:rPr>
        <w:t xml:space="preserve"> acolhimento do corpo discente</w:t>
      </w:r>
      <w:r w:rsidR="00321CC8" w:rsidRPr="00EC41E7">
        <w:rPr>
          <w:rFonts w:ascii="Bookman Old Style" w:hAnsi="Bookman Old Style"/>
          <w:sz w:val="24"/>
          <w:szCs w:val="24"/>
        </w:rPr>
        <w:t xml:space="preserve"> com </w:t>
      </w:r>
      <w:r w:rsidRPr="00EC41E7">
        <w:rPr>
          <w:rFonts w:ascii="Bookman Old Style" w:hAnsi="Bookman Old Style"/>
          <w:sz w:val="24"/>
          <w:szCs w:val="24"/>
        </w:rPr>
        <w:t>tratamento humanizado</w:t>
      </w:r>
      <w:r w:rsidR="00321CC8" w:rsidRPr="00EC41E7">
        <w:rPr>
          <w:rFonts w:ascii="Bookman Old Style" w:hAnsi="Bookman Old Style"/>
          <w:sz w:val="24"/>
          <w:szCs w:val="24"/>
        </w:rPr>
        <w:t>;</w:t>
      </w:r>
    </w:p>
    <w:p w:rsidR="00D40A8E" w:rsidRPr="00EC41E7" w:rsidRDefault="00321CC8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IX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coletar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dados relacionados à violência nas escolas, de mo</w:t>
      </w:r>
      <w:r w:rsidR="00B5504B" w:rsidRPr="00EC41E7">
        <w:rPr>
          <w:rFonts w:ascii="Bookman Old Style" w:hAnsi="Bookman Old Style"/>
          <w:sz w:val="24"/>
          <w:szCs w:val="24"/>
        </w:rPr>
        <w:t>d</w:t>
      </w:r>
      <w:r w:rsidRPr="00EC41E7">
        <w:rPr>
          <w:rFonts w:ascii="Bookman Old Style" w:hAnsi="Bookman Old Style"/>
          <w:sz w:val="24"/>
          <w:szCs w:val="24"/>
        </w:rPr>
        <w:t xml:space="preserve">o a permitir que sejam utilizados para orientar ou subsidiar ações sociais, políticas públicas de prevenção, estudos e pesquisas com o objetivo de </w:t>
      </w:r>
      <w:r w:rsidR="00D40A8E" w:rsidRPr="00EC41E7">
        <w:rPr>
          <w:rFonts w:ascii="Bookman Old Style" w:hAnsi="Bookman Old Style"/>
          <w:sz w:val="24"/>
          <w:szCs w:val="24"/>
        </w:rPr>
        <w:t>erradicar ou reduzir a violência nas escolas.</w:t>
      </w:r>
    </w:p>
    <w:p w:rsidR="00EC41E7" w:rsidRDefault="00EC41E7" w:rsidP="00735327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</w:p>
    <w:p w:rsidR="005B3F29" w:rsidRDefault="00D40A8E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Parágrafo único –</w:t>
      </w:r>
      <w:r w:rsidRPr="00EC41E7">
        <w:rPr>
          <w:rFonts w:ascii="Bookman Old Style" w:hAnsi="Bookman Old Style"/>
          <w:sz w:val="24"/>
          <w:szCs w:val="24"/>
        </w:rPr>
        <w:t xml:space="preserve"> Entende-se como conduta ou ato de violência </w:t>
      </w:r>
      <w:r w:rsidR="00E33956" w:rsidRPr="00EC41E7">
        <w:rPr>
          <w:rFonts w:ascii="Bookman Old Style" w:hAnsi="Bookman Old Style"/>
          <w:sz w:val="24"/>
          <w:szCs w:val="24"/>
        </w:rPr>
        <w:t xml:space="preserve">a ação </w:t>
      </w:r>
      <w:r w:rsidRPr="00EC41E7">
        <w:rPr>
          <w:rFonts w:ascii="Bookman Old Style" w:hAnsi="Bookman Old Style"/>
          <w:sz w:val="24"/>
          <w:szCs w:val="24"/>
        </w:rPr>
        <w:t xml:space="preserve">que provoque constrangimento físico ou moral, por meio de coação ou força física, que resulte em atentado à integridade de alunos, professores, </w:t>
      </w:r>
    </w:p>
    <w:p w:rsidR="005B3F29" w:rsidRDefault="005B3F29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5B3F29" w:rsidRDefault="005B3F29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321CC8" w:rsidRPr="00EC41E7" w:rsidRDefault="00D40A8E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sz w:val="24"/>
          <w:szCs w:val="24"/>
        </w:rPr>
        <w:t xml:space="preserve">dirigentes e agentes públicos que atuam nas escolas, bem como qualquer ação que resulte em dano ao patrimônio público. </w:t>
      </w:r>
    </w:p>
    <w:p w:rsidR="00525381" w:rsidRDefault="00525381" w:rsidP="00735327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26FE7" w:rsidRPr="00326FE7" w:rsidRDefault="00FE7306" w:rsidP="0073532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Art. 2º – </w:t>
      </w:r>
      <w:r w:rsidR="00326FE7" w:rsidRPr="00326FE7">
        <w:rPr>
          <w:rFonts w:ascii="Bookman Old Style" w:hAnsi="Bookman Old Style" w:cs="Times New Roman"/>
          <w:sz w:val="24"/>
          <w:szCs w:val="24"/>
        </w:rPr>
        <w:t>No combate à violência nas Escolas, de acordo com as peculiaridades de cada estabelecimento de ensino, o Poder Público, sempre que possível, adotará, entre outras, as seguintes medidas:</w:t>
      </w:r>
    </w:p>
    <w:p w:rsidR="00326FE7" w:rsidRPr="00EC41E7" w:rsidRDefault="00326FE7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implantar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projetos pedagógicos específicos nas escolas que sofrem com os maiores índices de violência, com vistas ao reconhecimento dos direitos humanos e à promoção da cultura d</w:t>
      </w:r>
      <w:r w:rsidR="00F8636D">
        <w:rPr>
          <w:rFonts w:ascii="Bookman Old Style" w:hAnsi="Bookman Old Style"/>
          <w:sz w:val="24"/>
          <w:szCs w:val="24"/>
        </w:rPr>
        <w:t>o entendiment</w:t>
      </w:r>
      <w:r w:rsidR="00F00FE4">
        <w:rPr>
          <w:rFonts w:ascii="Bookman Old Style" w:hAnsi="Bookman Old Style"/>
          <w:sz w:val="24"/>
          <w:szCs w:val="24"/>
        </w:rPr>
        <w:t>o e da união</w:t>
      </w:r>
      <w:r w:rsidRPr="00EC41E7">
        <w:rPr>
          <w:rFonts w:ascii="Bookman Old Style" w:hAnsi="Bookman Old Style"/>
          <w:sz w:val="24"/>
          <w:szCs w:val="24"/>
        </w:rPr>
        <w:t>;</w:t>
      </w:r>
    </w:p>
    <w:p w:rsidR="00326FE7" w:rsidRPr="00EC41E7" w:rsidRDefault="00326FE7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II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campanhas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educativas de conscientização, valorização da vida e do exercício da cidadania;</w:t>
      </w:r>
    </w:p>
    <w:p w:rsidR="00326FE7" w:rsidRPr="00EC41E7" w:rsidRDefault="00326FE7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III –</w:t>
      </w:r>
      <w:r w:rsidRPr="00EC41E7">
        <w:rPr>
          <w:rFonts w:ascii="Bookman Old Style" w:hAnsi="Bookman Old Style"/>
          <w:sz w:val="24"/>
          <w:szCs w:val="24"/>
        </w:rPr>
        <w:t xml:space="preserve"> ações culturais, esportivas e sociais, como forma de fortalecer a conexão entre a escola</w:t>
      </w:r>
      <w:r w:rsidR="00B5504B" w:rsidRPr="00EC41E7">
        <w:rPr>
          <w:rFonts w:ascii="Bookman Old Style" w:hAnsi="Bookman Old Style"/>
          <w:sz w:val="24"/>
          <w:szCs w:val="24"/>
        </w:rPr>
        <w:t xml:space="preserve">, a família </w:t>
      </w:r>
      <w:r w:rsidRPr="00EC41E7">
        <w:rPr>
          <w:rFonts w:ascii="Bookman Old Style" w:hAnsi="Bookman Old Style"/>
          <w:sz w:val="24"/>
          <w:szCs w:val="24"/>
        </w:rPr>
        <w:t>e a comunidade;</w:t>
      </w:r>
    </w:p>
    <w:p w:rsidR="00FE7306" w:rsidRPr="00EC41E7" w:rsidRDefault="00326FE7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IV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qualificar e capacitar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o corpo docente e agentes públicos que atuam na rede pública de ensino</w:t>
      </w:r>
      <w:r w:rsidR="00FE7306" w:rsidRPr="00EC41E7">
        <w:rPr>
          <w:rFonts w:ascii="Bookman Old Style" w:hAnsi="Bookman Old Style"/>
          <w:sz w:val="24"/>
          <w:szCs w:val="24"/>
        </w:rPr>
        <w:t xml:space="preserve">.  </w:t>
      </w:r>
    </w:p>
    <w:p w:rsidR="00ED1D73" w:rsidRPr="00EC41E7" w:rsidRDefault="00ED1D73" w:rsidP="00735327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EC41E7">
        <w:rPr>
          <w:rFonts w:ascii="Bookman Old Style" w:hAnsi="Bookman Old Style"/>
          <w:b/>
          <w:sz w:val="24"/>
          <w:szCs w:val="24"/>
        </w:rPr>
        <w:t>V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seminários, debates e eventos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que estimulem a reflexão e o combate a violência;</w:t>
      </w:r>
    </w:p>
    <w:p w:rsidR="00ED1D73" w:rsidRDefault="00ED1D73" w:rsidP="00735327">
      <w:pPr>
        <w:pStyle w:val="SemEspaamento"/>
        <w:jc w:val="both"/>
      </w:pPr>
      <w:r w:rsidRPr="00EC41E7">
        <w:rPr>
          <w:rFonts w:ascii="Bookman Old Style" w:hAnsi="Bookman Old Style"/>
          <w:b/>
          <w:sz w:val="24"/>
          <w:szCs w:val="24"/>
        </w:rPr>
        <w:t>VI –</w:t>
      </w:r>
      <w:r w:rsidRPr="00EC41E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C41E7">
        <w:rPr>
          <w:rFonts w:ascii="Bookman Old Style" w:hAnsi="Bookman Old Style"/>
          <w:sz w:val="24"/>
          <w:szCs w:val="24"/>
        </w:rPr>
        <w:t>ações</w:t>
      </w:r>
      <w:proofErr w:type="gramEnd"/>
      <w:r w:rsidRPr="00EC41E7">
        <w:rPr>
          <w:rFonts w:ascii="Bookman Old Style" w:hAnsi="Bookman Old Style"/>
          <w:sz w:val="24"/>
          <w:szCs w:val="24"/>
        </w:rPr>
        <w:t xml:space="preserve"> nas áreas de atuação que envolvem diversos órgãos e entidades públicas no desenvolvimento das atividades de forma horizontalizada planejada, coordenada, executada</w:t>
      </w:r>
      <w:r w:rsidR="00B5504B" w:rsidRPr="00EC41E7">
        <w:rPr>
          <w:rFonts w:ascii="Bookman Old Style" w:hAnsi="Bookman Old Style"/>
          <w:sz w:val="24"/>
          <w:szCs w:val="24"/>
        </w:rPr>
        <w:t xml:space="preserve">, </w:t>
      </w:r>
      <w:r w:rsidRPr="00EC41E7">
        <w:rPr>
          <w:rFonts w:ascii="Bookman Old Style" w:hAnsi="Bookman Old Style"/>
          <w:sz w:val="24"/>
          <w:szCs w:val="24"/>
        </w:rPr>
        <w:t>organizada e subordinada a um comando normativo comum, com base em estudos técnicos e científicos</w:t>
      </w:r>
      <w:r>
        <w:t>.</w:t>
      </w:r>
    </w:p>
    <w:p w:rsidR="00EC41E7" w:rsidRDefault="00EC41E7" w:rsidP="00735327">
      <w:pPr>
        <w:pStyle w:val="SemEspaamento"/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FE7306" w:rsidRPr="00ED1D73" w:rsidRDefault="00FE7306" w:rsidP="00735327">
      <w:pPr>
        <w:pStyle w:val="SemEspaamento"/>
        <w:spacing w:line="276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Art. 3º – </w:t>
      </w:r>
      <w:r w:rsidR="00ED1D73" w:rsidRPr="00ED1D73">
        <w:rPr>
          <w:rFonts w:ascii="Bookman Old Style" w:hAnsi="Bookman Old Style" w:cs="Times New Roman"/>
          <w:sz w:val="24"/>
          <w:szCs w:val="24"/>
        </w:rPr>
        <w:t>As despesas decorrentes à execução da presente Lei correrão por conta de dotação orçamentária própria</w:t>
      </w:r>
      <w:r w:rsidR="006E2B47">
        <w:rPr>
          <w:rFonts w:ascii="Bookman Old Style" w:hAnsi="Bookman Old Style" w:cs="Times New Roman"/>
          <w:sz w:val="24"/>
          <w:szCs w:val="24"/>
        </w:rPr>
        <w:t>, consignadas no orçamento anual</w:t>
      </w:r>
      <w:r w:rsidRPr="00ED1D73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:rsidR="00EC41E7" w:rsidRDefault="00EC41E7" w:rsidP="00735327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FE7306" w:rsidRDefault="00FE7306" w:rsidP="00735327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Art. </w:t>
      </w:r>
      <w:r w:rsidR="00ED1D73">
        <w:rPr>
          <w:rFonts w:ascii="Bookman Old Style" w:hAnsi="Bookman Old Style" w:cs="Times New Roman"/>
          <w:b/>
          <w:sz w:val="24"/>
          <w:szCs w:val="24"/>
        </w:rPr>
        <w:t>4</w:t>
      </w:r>
      <w:r>
        <w:rPr>
          <w:rFonts w:ascii="Bookman Old Style" w:hAnsi="Bookman Old Style" w:cs="Times New Roman"/>
          <w:b/>
          <w:sz w:val="24"/>
          <w:szCs w:val="24"/>
        </w:rPr>
        <w:t xml:space="preserve">º – </w:t>
      </w:r>
      <w:r>
        <w:rPr>
          <w:rFonts w:ascii="Bookman Old Style" w:hAnsi="Bookman Old Style" w:cs="Times New Roman"/>
          <w:sz w:val="24"/>
          <w:szCs w:val="24"/>
        </w:rPr>
        <w:t>Esta Lei entra em vigor na data de sua publicação.</w:t>
      </w:r>
    </w:p>
    <w:p w:rsidR="00FE7306" w:rsidRDefault="00FE7306" w:rsidP="00735327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”, do Palácio “Manoel Bequimão”, em São Luís, </w:t>
      </w:r>
      <w:r w:rsidR="00EA762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12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de </w:t>
      </w:r>
      <w:r w:rsidR="000D4E7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de 2019.</w:t>
      </w:r>
    </w:p>
    <w:p w:rsidR="00FE7306" w:rsidRDefault="00FE7306" w:rsidP="0073532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FE7306" w:rsidRDefault="00FE7306" w:rsidP="00FE730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FE7306" w:rsidRDefault="00FE7306" w:rsidP="00FE730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FE7306" w:rsidRDefault="00FE7306" w:rsidP="00FE730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CC25EF" w:rsidRDefault="00CC25EF" w:rsidP="00CC25E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CC25EF" w:rsidRDefault="00CC25EF" w:rsidP="00CC25E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CC25EF" w:rsidRDefault="00CC25EF" w:rsidP="00CC25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DETINHA</w:t>
      </w:r>
    </w:p>
    <w:p w:rsidR="00CC25EF" w:rsidRDefault="00CC25EF" w:rsidP="00CC25E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DEP. ESTADUAL - PR</w:t>
      </w:r>
    </w:p>
    <w:p w:rsidR="00CC25EF" w:rsidRDefault="00CC25EF" w:rsidP="00CC25E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2ª VICE-PRESIDENTE</w:t>
      </w:r>
    </w:p>
    <w:p w:rsidR="00CC25EF" w:rsidRDefault="00CC25EF" w:rsidP="00CC25E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C25EF" w:rsidRDefault="00CC25EF" w:rsidP="00CC25EF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CC25EF" w:rsidRDefault="00CC25EF" w:rsidP="00CC25E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CC25EF" w:rsidRDefault="00CC25EF" w:rsidP="00FE7306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6E2B47" w:rsidRDefault="006E2B47" w:rsidP="00FE7306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CC25EF" w:rsidRDefault="00CC25EF" w:rsidP="00FE7306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FE7306" w:rsidRDefault="00FE7306" w:rsidP="00FE7306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500B6B7" wp14:editId="376E92B3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06" w:rsidRDefault="00FE7306" w:rsidP="00FE7306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FE7306" w:rsidRDefault="00FE7306" w:rsidP="00FE7306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FE7306" w:rsidRDefault="00FE7306" w:rsidP="00FE7306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DETINHA</w:t>
      </w:r>
    </w:p>
    <w:p w:rsidR="00FE7306" w:rsidRDefault="00FE7306" w:rsidP="00FE7306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E7306" w:rsidRDefault="00FE7306" w:rsidP="00FE7306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FE7306" w:rsidRDefault="00FE7306" w:rsidP="00FE7306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E7306" w:rsidRDefault="00FE7306" w:rsidP="00FE7306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Deputada Detinha</w:t>
      </w:r>
    </w:p>
    <w:p w:rsidR="00FE7306" w:rsidRDefault="00FE7306" w:rsidP="00FE7306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53388C" w:rsidRDefault="00FE7306" w:rsidP="00FE7306">
      <w:pPr>
        <w:pStyle w:val="Ttulo"/>
        <w:tabs>
          <w:tab w:val="left" w:pos="1134"/>
          <w:tab w:val="left" w:pos="1276"/>
        </w:tabs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         O presente projeto tem o condão de c</w:t>
      </w:r>
      <w:r w:rsidR="00E20EEF">
        <w:rPr>
          <w:rFonts w:ascii="Bookman Old Style" w:hAnsi="Bookman Old Style"/>
          <w:b w:val="0"/>
          <w:sz w:val="24"/>
          <w:szCs w:val="24"/>
        </w:rPr>
        <w:t xml:space="preserve">hamar a atenção das autoridades para </w:t>
      </w:r>
      <w:r w:rsidR="00CC25EF">
        <w:rPr>
          <w:rFonts w:ascii="Bookman Old Style" w:hAnsi="Bookman Old Style"/>
          <w:b w:val="0"/>
          <w:sz w:val="24"/>
          <w:szCs w:val="24"/>
        </w:rPr>
        <w:t xml:space="preserve">a criação </w:t>
      </w:r>
      <w:r w:rsidR="00CC25EF" w:rsidRPr="00696213">
        <w:rPr>
          <w:rFonts w:ascii="Bookman Old Style" w:hAnsi="Bookman Old Style"/>
          <w:b w:val="0"/>
          <w:sz w:val="24"/>
          <w:szCs w:val="24"/>
        </w:rPr>
        <w:t>do Programa de Combate a Violência nas Escolas da Rede Pública</w:t>
      </w:r>
      <w:r w:rsidR="009114AB">
        <w:rPr>
          <w:rFonts w:ascii="Bookman Old Style" w:hAnsi="Bookman Old Style"/>
          <w:b w:val="0"/>
          <w:sz w:val="24"/>
          <w:szCs w:val="24"/>
        </w:rPr>
        <w:t xml:space="preserve"> e Privada</w:t>
      </w:r>
      <w:r w:rsidR="00CC25EF" w:rsidRPr="00696213">
        <w:rPr>
          <w:rFonts w:ascii="Bookman Old Style" w:hAnsi="Bookman Old Style"/>
          <w:b w:val="0"/>
          <w:sz w:val="24"/>
          <w:szCs w:val="24"/>
        </w:rPr>
        <w:t xml:space="preserve"> de Ensino, no âmbito do Estado do Maranhão</w:t>
      </w:r>
      <w:r w:rsidR="0053388C">
        <w:rPr>
          <w:rFonts w:ascii="Bookman Old Style" w:hAnsi="Bookman Old Style"/>
          <w:b w:val="0"/>
          <w:sz w:val="24"/>
          <w:szCs w:val="24"/>
        </w:rPr>
        <w:t xml:space="preserve">. </w:t>
      </w:r>
      <w:r w:rsidR="007F531A">
        <w:rPr>
          <w:rFonts w:ascii="Bookman Old Style" w:hAnsi="Bookman Old Style"/>
          <w:b w:val="0"/>
          <w:sz w:val="24"/>
          <w:szCs w:val="24"/>
        </w:rPr>
        <w:t xml:space="preserve">Nos dias de hoje são praticados diversos tipos de violência nas escolas, e, essa violência desenfreada tem ganhado </w:t>
      </w:r>
      <w:r w:rsidR="00F85FD4">
        <w:rPr>
          <w:rFonts w:ascii="Bookman Old Style" w:hAnsi="Bookman Old Style"/>
          <w:b w:val="0"/>
          <w:sz w:val="24"/>
          <w:szCs w:val="24"/>
        </w:rPr>
        <w:t>espaço</w:t>
      </w:r>
      <w:r w:rsidR="0053388C">
        <w:rPr>
          <w:rFonts w:ascii="Bookman Old Style" w:hAnsi="Bookman Old Style"/>
          <w:b w:val="0"/>
          <w:sz w:val="24"/>
          <w:szCs w:val="24"/>
        </w:rPr>
        <w:t xml:space="preserve"> </w:t>
      </w:r>
      <w:r w:rsidR="007F531A">
        <w:rPr>
          <w:rFonts w:ascii="Bookman Old Style" w:hAnsi="Bookman Old Style"/>
          <w:b w:val="0"/>
          <w:sz w:val="24"/>
          <w:szCs w:val="24"/>
        </w:rPr>
        <w:t>n</w:t>
      </w:r>
      <w:r w:rsidR="0053388C">
        <w:rPr>
          <w:rFonts w:ascii="Bookman Old Style" w:hAnsi="Bookman Old Style"/>
          <w:b w:val="0"/>
          <w:sz w:val="24"/>
          <w:szCs w:val="24"/>
        </w:rPr>
        <w:t>as telas dos telejornais</w:t>
      </w:r>
      <w:r w:rsidR="00F85FD4">
        <w:rPr>
          <w:rFonts w:ascii="Bookman Old Style" w:hAnsi="Bookman Old Style"/>
          <w:b w:val="0"/>
          <w:sz w:val="24"/>
          <w:szCs w:val="24"/>
        </w:rPr>
        <w:t xml:space="preserve"> e nos meios de comunicação</w:t>
      </w:r>
      <w:r w:rsidR="007F531A">
        <w:rPr>
          <w:rFonts w:ascii="Bookman Old Style" w:hAnsi="Bookman Old Style"/>
          <w:b w:val="0"/>
          <w:sz w:val="24"/>
          <w:szCs w:val="24"/>
        </w:rPr>
        <w:t xml:space="preserve"> do País a fora, </w:t>
      </w:r>
      <w:r w:rsidR="0053388C">
        <w:rPr>
          <w:rFonts w:ascii="Bookman Old Style" w:hAnsi="Bookman Old Style"/>
          <w:b w:val="0"/>
          <w:sz w:val="24"/>
          <w:szCs w:val="24"/>
        </w:rPr>
        <w:t>com muita frequência.</w:t>
      </w:r>
    </w:p>
    <w:p w:rsidR="007F531A" w:rsidRDefault="007F531A" w:rsidP="00FE7306">
      <w:pPr>
        <w:pStyle w:val="Ttulo"/>
        <w:tabs>
          <w:tab w:val="left" w:pos="1134"/>
          <w:tab w:val="left" w:pos="1276"/>
        </w:tabs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         Como lidar com essa violência? Ela assume diversas facetas. A preocupação das famílias, de professores e de todos os envolvidos com a educação no Brasil, em especial no Maranhão, não está apenas no aprendizado dos alunos, um outro fator, objeto de nossa propositura, entra em cena: a violência nas escolas.</w:t>
      </w:r>
    </w:p>
    <w:p w:rsidR="00E452CA" w:rsidRDefault="006B4719" w:rsidP="00FE7306">
      <w:pPr>
        <w:pStyle w:val="Ttulo"/>
        <w:tabs>
          <w:tab w:val="left" w:pos="1134"/>
          <w:tab w:val="left" w:pos="1276"/>
        </w:tabs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         </w:t>
      </w:r>
      <w:r w:rsidR="007F531A">
        <w:rPr>
          <w:rFonts w:ascii="Bookman Old Style" w:hAnsi="Bookman Old Style"/>
          <w:b w:val="0"/>
          <w:sz w:val="24"/>
          <w:szCs w:val="24"/>
        </w:rPr>
        <w:t xml:space="preserve">A violência não consiste apenas </w:t>
      </w:r>
      <w:r>
        <w:rPr>
          <w:rFonts w:ascii="Bookman Old Style" w:hAnsi="Bookman Old Style"/>
          <w:b w:val="0"/>
          <w:sz w:val="24"/>
          <w:szCs w:val="24"/>
        </w:rPr>
        <w:t>nos episódios</w:t>
      </w:r>
      <w:r w:rsidR="007F531A">
        <w:rPr>
          <w:rFonts w:ascii="Bookman Old Style" w:hAnsi="Bookman Old Style"/>
          <w:b w:val="0"/>
          <w:sz w:val="24"/>
          <w:szCs w:val="24"/>
        </w:rPr>
        <w:t xml:space="preserve"> com armas, agressões físicas</w:t>
      </w:r>
      <w:r>
        <w:rPr>
          <w:rFonts w:ascii="Bookman Old Style" w:hAnsi="Bookman Old Style"/>
          <w:b w:val="0"/>
          <w:sz w:val="24"/>
          <w:szCs w:val="24"/>
        </w:rPr>
        <w:t xml:space="preserve"> e nos casos de abuso que vemos diariamente nos noticiários e, também não se confunde com as brigas ocasionais, o empurra-empurra na cantina, nos corredores da escola. Existem os casos de </w:t>
      </w:r>
      <w:r w:rsidR="009114AB">
        <w:rPr>
          <w:rFonts w:ascii="Bookman Old Style" w:hAnsi="Bookman Old Style"/>
          <w:b w:val="0"/>
          <w:sz w:val="24"/>
          <w:szCs w:val="24"/>
        </w:rPr>
        <w:t xml:space="preserve">intolerância, intimidação, rejeição, enfim; </w:t>
      </w:r>
      <w:r>
        <w:rPr>
          <w:rFonts w:ascii="Bookman Old Style" w:hAnsi="Bookman Old Style"/>
          <w:b w:val="0"/>
          <w:sz w:val="24"/>
          <w:szCs w:val="24"/>
        </w:rPr>
        <w:t>sem contar com o racismo, as questões de gênero, religião</w:t>
      </w:r>
      <w:r w:rsidR="00CB1ADC">
        <w:rPr>
          <w:rFonts w:ascii="Bookman Old Style" w:hAnsi="Bookman Old Style"/>
          <w:b w:val="0"/>
          <w:sz w:val="24"/>
          <w:szCs w:val="24"/>
        </w:rPr>
        <w:t>, além de pequenas agressões que, vez por outra, acabam passando despercebidas. Por esses e vários outros motivos, combater a violência nas escolas vem se tornando um desafio</w:t>
      </w:r>
      <w:r w:rsidR="002F2BD6">
        <w:rPr>
          <w:rFonts w:ascii="Bookman Old Style" w:hAnsi="Bookman Old Style"/>
          <w:b w:val="0"/>
          <w:sz w:val="24"/>
          <w:szCs w:val="24"/>
        </w:rPr>
        <w:t>,</w:t>
      </w:r>
      <w:r w:rsidR="00CB1ADC">
        <w:rPr>
          <w:rFonts w:ascii="Bookman Old Style" w:hAnsi="Bookman Old Style"/>
          <w:b w:val="0"/>
          <w:sz w:val="24"/>
          <w:szCs w:val="24"/>
        </w:rPr>
        <w:t xml:space="preserve"> não somente para os profissionais da educação, </w:t>
      </w:r>
      <w:r w:rsidR="002F2BD6">
        <w:rPr>
          <w:rFonts w:ascii="Bookman Old Style" w:hAnsi="Bookman Old Style"/>
          <w:b w:val="0"/>
          <w:sz w:val="24"/>
          <w:szCs w:val="24"/>
        </w:rPr>
        <w:t xml:space="preserve">mas </w:t>
      </w:r>
      <w:r w:rsidR="00CB1ADC">
        <w:rPr>
          <w:rFonts w:ascii="Bookman Old Style" w:hAnsi="Bookman Old Style"/>
          <w:b w:val="0"/>
          <w:sz w:val="24"/>
          <w:szCs w:val="24"/>
        </w:rPr>
        <w:t xml:space="preserve">também </w:t>
      </w:r>
      <w:r w:rsidR="002F2BD6">
        <w:rPr>
          <w:rFonts w:ascii="Bookman Old Style" w:hAnsi="Bookman Old Style"/>
          <w:b w:val="0"/>
          <w:sz w:val="24"/>
          <w:szCs w:val="24"/>
        </w:rPr>
        <w:t xml:space="preserve">para </w:t>
      </w:r>
      <w:r w:rsidR="00CB1ADC">
        <w:rPr>
          <w:rFonts w:ascii="Bookman Old Style" w:hAnsi="Bookman Old Style"/>
          <w:b w:val="0"/>
          <w:sz w:val="24"/>
          <w:szCs w:val="24"/>
        </w:rPr>
        <w:t>todos nós, enquanto autoridades.</w:t>
      </w:r>
    </w:p>
    <w:p w:rsidR="006C5018" w:rsidRDefault="005808CF" w:rsidP="00FE7306">
      <w:pPr>
        <w:pStyle w:val="Ttulo"/>
        <w:tabs>
          <w:tab w:val="left" w:pos="1134"/>
          <w:tab w:val="left" w:pos="1276"/>
        </w:tabs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       </w:t>
      </w:r>
      <w:r w:rsidR="006C5018">
        <w:rPr>
          <w:rFonts w:ascii="Bookman Old Style" w:hAnsi="Bookman Old Style"/>
          <w:b w:val="0"/>
          <w:sz w:val="24"/>
          <w:szCs w:val="24"/>
        </w:rPr>
        <w:t xml:space="preserve"> </w:t>
      </w:r>
      <w:r>
        <w:rPr>
          <w:rFonts w:ascii="Bookman Old Style" w:hAnsi="Bookman Old Style"/>
          <w:b w:val="0"/>
          <w:sz w:val="24"/>
          <w:szCs w:val="24"/>
        </w:rPr>
        <w:t xml:space="preserve">   É</w:t>
      </w:r>
      <w:r w:rsidR="00E452CA">
        <w:rPr>
          <w:rFonts w:ascii="Bookman Old Style" w:hAnsi="Bookman Old Style"/>
          <w:b w:val="0"/>
          <w:sz w:val="24"/>
          <w:szCs w:val="24"/>
        </w:rPr>
        <w:t xml:space="preserve"> evidente que não existe uma fórmula capaz de</w:t>
      </w:r>
      <w:r>
        <w:rPr>
          <w:rFonts w:ascii="Bookman Old Style" w:hAnsi="Bookman Old Style"/>
          <w:b w:val="0"/>
          <w:sz w:val="24"/>
          <w:szCs w:val="24"/>
        </w:rPr>
        <w:t xml:space="preserve"> acabar com</w:t>
      </w:r>
      <w:r w:rsidR="00E452CA">
        <w:rPr>
          <w:rFonts w:ascii="Bookman Old Style" w:hAnsi="Bookman Old Style"/>
          <w:b w:val="0"/>
          <w:sz w:val="24"/>
          <w:szCs w:val="24"/>
        </w:rPr>
        <w:t xml:space="preserve"> essa prática. Porém, algumas medid</w:t>
      </w:r>
      <w:r>
        <w:rPr>
          <w:rFonts w:ascii="Bookman Old Style" w:hAnsi="Bookman Old Style"/>
          <w:b w:val="0"/>
          <w:sz w:val="24"/>
          <w:szCs w:val="24"/>
        </w:rPr>
        <w:t>a</w:t>
      </w:r>
      <w:r w:rsidR="00E452CA">
        <w:rPr>
          <w:rFonts w:ascii="Bookman Old Style" w:hAnsi="Bookman Old Style"/>
          <w:b w:val="0"/>
          <w:sz w:val="24"/>
          <w:szCs w:val="24"/>
        </w:rPr>
        <w:t>s</w:t>
      </w:r>
      <w:r>
        <w:rPr>
          <w:rFonts w:ascii="Bookman Old Style" w:hAnsi="Bookman Old Style"/>
          <w:b w:val="0"/>
          <w:sz w:val="24"/>
          <w:szCs w:val="24"/>
        </w:rPr>
        <w:t xml:space="preserve"> podem ser tomadas</w:t>
      </w:r>
      <w:r w:rsidR="00614533">
        <w:rPr>
          <w:rFonts w:ascii="Bookman Old Style" w:hAnsi="Bookman Old Style"/>
          <w:b w:val="0"/>
          <w:sz w:val="24"/>
          <w:szCs w:val="24"/>
        </w:rPr>
        <w:t xml:space="preserve"> no sentido de estabelecer um diagnóstico das condições de insegurança, em especial dos indicadores de violência nas escolas</w:t>
      </w:r>
      <w:r w:rsidR="002138EE">
        <w:rPr>
          <w:rFonts w:ascii="Bookman Old Style" w:hAnsi="Bookman Old Style"/>
          <w:b w:val="0"/>
          <w:sz w:val="24"/>
          <w:szCs w:val="24"/>
        </w:rPr>
        <w:t xml:space="preserve"> do Estado visando estabelecer um </w:t>
      </w:r>
      <w:r w:rsidR="006C5018">
        <w:rPr>
          <w:rFonts w:ascii="Bookman Old Style" w:hAnsi="Bookman Old Style"/>
          <w:b w:val="0"/>
          <w:sz w:val="24"/>
          <w:szCs w:val="24"/>
        </w:rPr>
        <w:t xml:space="preserve">programa </w:t>
      </w:r>
      <w:r w:rsidR="002138EE">
        <w:rPr>
          <w:rFonts w:ascii="Bookman Old Style" w:hAnsi="Bookman Old Style"/>
          <w:b w:val="0"/>
          <w:sz w:val="24"/>
          <w:szCs w:val="24"/>
        </w:rPr>
        <w:t xml:space="preserve">que viabilize </w:t>
      </w:r>
      <w:r w:rsidR="006C5018">
        <w:rPr>
          <w:rFonts w:ascii="Bookman Old Style" w:hAnsi="Bookman Old Style"/>
          <w:b w:val="0"/>
          <w:sz w:val="24"/>
          <w:szCs w:val="24"/>
        </w:rPr>
        <w:t>planejar, implementar, monitorar e avaliar as ações que tenham como objetivo a prevenção ao crime e a redução do sentimento de insegurança no ambiente escolar.</w:t>
      </w:r>
    </w:p>
    <w:p w:rsidR="006C5018" w:rsidRDefault="006C5018" w:rsidP="006C5018">
      <w:pPr>
        <w:tabs>
          <w:tab w:val="left" w:pos="993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Portanto, peço aos nobres pares que atentem para a nossa iniciativa, ao tempo em que a mesma mereça por parte de Vossas Excelências, uma acolhida e posterior aprovação. </w:t>
      </w:r>
    </w:p>
    <w:p w:rsidR="00FE7306" w:rsidRDefault="00FE7306" w:rsidP="00FE7306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”, do Palácio “Manoel Bequimão”, em São Luís, </w:t>
      </w:r>
      <w:r w:rsidR="00EA762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12</w:t>
      </w:r>
      <w:bookmarkStart w:id="1" w:name="_GoBack"/>
      <w:bookmarkEnd w:id="1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de</w:t>
      </w:r>
      <w:r w:rsidR="009427A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agosto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de 2019.</w:t>
      </w:r>
    </w:p>
    <w:p w:rsidR="00FE7306" w:rsidRDefault="00FE7306" w:rsidP="00FE7306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37622" w:rsidRDefault="00637622" w:rsidP="00FE7306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C25EF" w:rsidRDefault="00CC25EF" w:rsidP="00CC25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DETINHA</w:t>
      </w:r>
    </w:p>
    <w:p w:rsidR="00CC25EF" w:rsidRDefault="00CC25EF" w:rsidP="00CC25E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DEP. ESTADUAL - PR</w:t>
      </w:r>
    </w:p>
    <w:p w:rsidR="00151A40" w:rsidRDefault="00CC25EF" w:rsidP="009427A1">
      <w:pPr>
        <w:spacing w:after="0"/>
        <w:jc w:val="center"/>
      </w:pPr>
      <w:r>
        <w:rPr>
          <w:rFonts w:ascii="Bookman Old Style" w:hAnsi="Bookman Old Style" w:cs="Times New Roman"/>
          <w:b/>
          <w:sz w:val="24"/>
          <w:szCs w:val="24"/>
        </w:rPr>
        <w:t>2ª VICE-PRESIDENTE</w:t>
      </w:r>
    </w:p>
    <w:sectPr w:rsidR="00151A40" w:rsidSect="007C1C0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06"/>
    <w:rsid w:val="00004E0E"/>
    <w:rsid w:val="000D4E7F"/>
    <w:rsid w:val="00135708"/>
    <w:rsid w:val="001E5AAC"/>
    <w:rsid w:val="002138EE"/>
    <w:rsid w:val="0023541C"/>
    <w:rsid w:val="0029139D"/>
    <w:rsid w:val="002F2BD6"/>
    <w:rsid w:val="00321CC8"/>
    <w:rsid w:val="00326FE7"/>
    <w:rsid w:val="00423DBF"/>
    <w:rsid w:val="005042FE"/>
    <w:rsid w:val="00525381"/>
    <w:rsid w:val="0053388C"/>
    <w:rsid w:val="005808CF"/>
    <w:rsid w:val="005B3F29"/>
    <w:rsid w:val="00614533"/>
    <w:rsid w:val="00637622"/>
    <w:rsid w:val="00696213"/>
    <w:rsid w:val="006B4719"/>
    <w:rsid w:val="006C5018"/>
    <w:rsid w:val="006E2B47"/>
    <w:rsid w:val="00735327"/>
    <w:rsid w:val="007E57F6"/>
    <w:rsid w:val="007F531A"/>
    <w:rsid w:val="009114AB"/>
    <w:rsid w:val="009427A1"/>
    <w:rsid w:val="00945270"/>
    <w:rsid w:val="00956E04"/>
    <w:rsid w:val="00AF7FC6"/>
    <w:rsid w:val="00B5504B"/>
    <w:rsid w:val="00B80603"/>
    <w:rsid w:val="00BF4756"/>
    <w:rsid w:val="00CB1ADC"/>
    <w:rsid w:val="00CC25EF"/>
    <w:rsid w:val="00CF607D"/>
    <w:rsid w:val="00D40A8E"/>
    <w:rsid w:val="00DE46CE"/>
    <w:rsid w:val="00E20EEF"/>
    <w:rsid w:val="00E33956"/>
    <w:rsid w:val="00E452CA"/>
    <w:rsid w:val="00EA7621"/>
    <w:rsid w:val="00EC41E7"/>
    <w:rsid w:val="00ED1D73"/>
    <w:rsid w:val="00F00FE4"/>
    <w:rsid w:val="00F85FD4"/>
    <w:rsid w:val="00F8636D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DBCD"/>
  <w15:chartTrackingRefBased/>
  <w15:docId w15:val="{BC2C0776-75A8-419A-9CDC-38DD3C1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30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E73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E73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E73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E730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FE73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F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Marta Costa Aguiar</cp:lastModifiedBy>
  <cp:revision>23</cp:revision>
  <dcterms:created xsi:type="dcterms:W3CDTF">2019-07-18T14:48:00Z</dcterms:created>
  <dcterms:modified xsi:type="dcterms:W3CDTF">2019-08-12T21:27:00Z</dcterms:modified>
</cp:coreProperties>
</file>