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000" w:rsidRPr="00BF6A8B" w:rsidRDefault="00BF6A8B" w:rsidP="00BF6A8B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997">
        <w:rPr>
          <w:rFonts w:ascii="Times New Roman" w:hAnsi="Times New Roman" w:cs="Times New Roman"/>
          <w:b/>
          <w:sz w:val="24"/>
          <w:szCs w:val="24"/>
        </w:rPr>
        <w:t>PROJETO DE LEI Nº               /2019</w:t>
      </w:r>
      <w:bookmarkStart w:id="0" w:name="_GoBack"/>
      <w:bookmarkEnd w:id="0"/>
    </w:p>
    <w:p w:rsidR="004332D2" w:rsidRPr="00DF1000" w:rsidRDefault="00DF1000" w:rsidP="00DF1000">
      <w:pPr>
        <w:widowControl w:val="0"/>
        <w:suppressAutoHyphens/>
        <w:autoSpaceDE w:val="0"/>
        <w:autoSpaceDN w:val="0"/>
        <w:adjustRightInd w:val="0"/>
        <w:spacing w:line="360" w:lineRule="auto"/>
        <w:ind w:left="3402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  <w:r w:rsidRPr="00DF1000">
        <w:rPr>
          <w:rFonts w:ascii="Times New Roman" w:hAnsi="Times New Roman" w:cs="Times New Roman"/>
          <w:i/>
          <w:sz w:val="24"/>
          <w:szCs w:val="24"/>
        </w:rPr>
        <w:t>Considera pessoa com deficiência, para os fins de ingresso na reserva percentual de vagas para o provimento de cargos e empregos públicos</w:t>
      </w:r>
      <w:r w:rsidRPr="00DF1000">
        <w:rPr>
          <w:rFonts w:ascii="Times New Roman" w:hAnsi="Times New Roman" w:cs="Times New Roman"/>
          <w:i/>
          <w:sz w:val="24"/>
          <w:szCs w:val="24"/>
        </w:rPr>
        <w:t xml:space="preserve"> no Estado do Maranhão</w:t>
      </w:r>
      <w:r w:rsidRPr="00DF1000">
        <w:rPr>
          <w:rFonts w:ascii="Times New Roman" w:hAnsi="Times New Roman" w:cs="Times New Roman"/>
          <w:i/>
          <w:sz w:val="24"/>
          <w:szCs w:val="24"/>
        </w:rPr>
        <w:t>, o indivíduo diagnosticado com audição unilateral, e dá outras providências”</w:t>
      </w:r>
      <w:r w:rsidRPr="00DF1000"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  <w:t>.</w:t>
      </w:r>
    </w:p>
    <w:p w:rsidR="00DF1000" w:rsidRPr="00DF1000" w:rsidRDefault="00DF1000" w:rsidP="00DF100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000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DF1000">
        <w:rPr>
          <w:rFonts w:ascii="Times New Roman" w:hAnsi="Times New Roman" w:cs="Times New Roman"/>
          <w:sz w:val="24"/>
          <w:szCs w:val="24"/>
        </w:rPr>
        <w:t xml:space="preserve"> - Considera-se pessoa com deficiência, para os fins de ingresso na reserva percentual de vagas para o provimento de cargos e empregos públicos</w:t>
      </w:r>
      <w:r>
        <w:rPr>
          <w:rFonts w:ascii="Times New Roman" w:hAnsi="Times New Roman" w:cs="Times New Roman"/>
          <w:sz w:val="24"/>
          <w:szCs w:val="24"/>
        </w:rPr>
        <w:t xml:space="preserve"> do Estado do Maranhão</w:t>
      </w:r>
      <w:r w:rsidRPr="00DF1000">
        <w:rPr>
          <w:rFonts w:ascii="Times New Roman" w:hAnsi="Times New Roman" w:cs="Times New Roman"/>
          <w:sz w:val="24"/>
          <w:szCs w:val="24"/>
        </w:rPr>
        <w:t>, o indivíduo diagnosticado com audição unilateral.</w:t>
      </w:r>
    </w:p>
    <w:p w:rsidR="00DF1000" w:rsidRPr="00DF1000" w:rsidRDefault="00DF1000" w:rsidP="00DF100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000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DF1000">
        <w:rPr>
          <w:rFonts w:ascii="Times New Roman" w:hAnsi="Times New Roman" w:cs="Times New Roman"/>
          <w:sz w:val="24"/>
          <w:szCs w:val="24"/>
        </w:rPr>
        <w:t xml:space="preserve"> - O indivíduo diagnosticado com audição unilateral poderá concorrer aos cargos de empresa nas vagas em que esta estiver legalmente obrigada a preencher com a pessoa com deficiência.</w:t>
      </w:r>
    </w:p>
    <w:p w:rsidR="00DF1000" w:rsidRPr="00DF1000" w:rsidRDefault="00DF1000" w:rsidP="00DF100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000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DF1000">
        <w:rPr>
          <w:rFonts w:ascii="Times New Roman" w:hAnsi="Times New Roman" w:cs="Times New Roman"/>
          <w:sz w:val="24"/>
          <w:szCs w:val="24"/>
        </w:rPr>
        <w:t xml:space="preserve"> - Esta Lei entra em vigor na data de sua publicação. </w:t>
      </w:r>
    </w:p>
    <w:p w:rsidR="00C26090" w:rsidRDefault="00C26090" w:rsidP="00CB4D6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D66" w:rsidRDefault="00CB4D66" w:rsidP="00CB4D6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D66" w:rsidRDefault="00CB4D66" w:rsidP="00CB4D6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D66" w:rsidRDefault="00CB4D66" w:rsidP="00CB4D6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3F3B" w:rsidRDefault="00573F3B" w:rsidP="00CB4D6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1000" w:rsidRDefault="00DF1000" w:rsidP="00CB4D6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1000" w:rsidRDefault="00DF1000" w:rsidP="00CB4D6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D66" w:rsidRDefault="00CB4D66" w:rsidP="00CB4D66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B4D66" w:rsidRPr="00CB4D66" w:rsidRDefault="00CB4D66" w:rsidP="00CB4D6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D66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CB4D66" w:rsidRDefault="00CB4D66" w:rsidP="00CB4D66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:rsidR="00CB4D66" w:rsidRPr="00B62997" w:rsidRDefault="00CB4D66" w:rsidP="00CB4D6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1000" w:rsidRDefault="00DF1000" w:rsidP="00CB4D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00" w:rsidRDefault="00E11224" w:rsidP="00DF10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997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BF6A8B" w:rsidRPr="00B62997" w:rsidRDefault="00BF6A8B" w:rsidP="00DF10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000" w:rsidRDefault="00DF1000" w:rsidP="00DF10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000">
        <w:rPr>
          <w:rFonts w:ascii="Times New Roman" w:hAnsi="Times New Roman" w:cs="Times New Roman"/>
          <w:sz w:val="24"/>
          <w:szCs w:val="24"/>
        </w:rPr>
        <w:t xml:space="preserve">Inicialmente, verifica-se que conforme o artigo 24, inciso XIV, da Constituição Federal, compete aos Estados legislar sobre proteção e integração social das pessoas portadoras de deficiência. </w:t>
      </w:r>
      <w:r>
        <w:rPr>
          <w:rFonts w:ascii="Times New Roman" w:hAnsi="Times New Roman" w:cs="Times New Roman"/>
          <w:sz w:val="24"/>
          <w:szCs w:val="24"/>
        </w:rPr>
        <w:t>Dessa forma, do ponto de vista constitucional</w:t>
      </w:r>
      <w:r w:rsidRPr="00DF10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é também de competência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DF1000">
        <w:rPr>
          <w:rFonts w:ascii="Times New Roman" w:hAnsi="Times New Roman" w:cs="Times New Roman"/>
          <w:sz w:val="24"/>
          <w:szCs w:val="24"/>
        </w:rPr>
        <w:t xml:space="preserve"> Estado legislar sobre a matéria </w:t>
      </w:r>
      <w:r>
        <w:rPr>
          <w:rFonts w:ascii="Times New Roman" w:hAnsi="Times New Roman" w:cs="Times New Roman"/>
          <w:sz w:val="24"/>
          <w:szCs w:val="24"/>
        </w:rPr>
        <w:t>apresentada.</w:t>
      </w:r>
    </w:p>
    <w:p w:rsidR="00BF6A8B" w:rsidRDefault="00DF1000" w:rsidP="00BF6A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000">
        <w:rPr>
          <w:rFonts w:ascii="Times New Roman" w:hAnsi="Times New Roman" w:cs="Times New Roman"/>
          <w:sz w:val="24"/>
          <w:szCs w:val="24"/>
        </w:rPr>
        <w:t xml:space="preserve">A deficiência para fins de reserva de vagas deve ser compreendida como a situação intermediária entre a plena capacidade e a invalidez. É a perda ou anormalidade de uma função que gere incapacidade para o desempenho de uma atividade, dentro do padrão considerado normal para o ser humano. </w:t>
      </w:r>
    </w:p>
    <w:p w:rsidR="00DF1000" w:rsidRDefault="00DF1000" w:rsidP="00BF6A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000">
        <w:rPr>
          <w:rFonts w:ascii="Times New Roman" w:hAnsi="Times New Roman" w:cs="Times New Roman"/>
          <w:sz w:val="24"/>
          <w:szCs w:val="24"/>
        </w:rPr>
        <w:t>Sabe-se que a perda auditiva implica em prejuízo da audição em qualquer grau que reduza a inteligibilidade da mensagem falada para a interpretação apurada ou para a aprendizagem. Diante desse fato, independe da bilateralidade ou unilateralidade da surdez para que esteja configurada a deficiência. Não há razoabilidade em distinguir as duas, já que ambas proporcionam perda da captação da mensagem falada. A fala, nesses casos, só é perceptível quando a voz é proferida em tom muito alto. Por causa disso, a grande maioria dos sons da vida cotidiana não é perceptível.</w:t>
      </w:r>
    </w:p>
    <w:p w:rsidR="00BF6A8B" w:rsidRDefault="00DF1000" w:rsidP="00BF6A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Convém ressaltar que o Supremo Tribunal de Justiça firmou entendimento em que considera a </w:t>
      </w:r>
      <w:r w:rsidRPr="00DF1000">
        <w:rPr>
          <w:rFonts w:ascii="Times New Roman" w:hAnsi="Times New Roman" w:cs="Times New Roman"/>
          <w:sz w:val="24"/>
          <w:szCs w:val="24"/>
        </w:rPr>
        <w:t xml:space="preserve">perda auditiva unilateral igual ou superior a 41 decibéis </w:t>
      </w: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Pr="00DF1000">
        <w:rPr>
          <w:rFonts w:ascii="Times New Roman" w:hAnsi="Times New Roman" w:cs="Times New Roman"/>
          <w:sz w:val="24"/>
          <w:szCs w:val="24"/>
        </w:rPr>
        <w:t>deficiência e garante ao candidato de concurso público o direito de disputar vaga para portadores de necessidades especiais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1000" w:rsidRDefault="00DF1000" w:rsidP="00BF6A8B">
      <w:pPr>
        <w:spacing w:line="360" w:lineRule="auto"/>
        <w:ind w:left="24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000">
        <w:rPr>
          <w:rFonts w:ascii="Times New Roman" w:hAnsi="Times New Roman" w:cs="Times New Roman"/>
          <w:b/>
          <w:sz w:val="24"/>
          <w:szCs w:val="24"/>
        </w:rPr>
        <w:t>REMESSA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000">
        <w:rPr>
          <w:rFonts w:ascii="Times New Roman" w:hAnsi="Times New Roman" w:cs="Times New Roman"/>
          <w:b/>
          <w:sz w:val="24"/>
          <w:szCs w:val="24"/>
        </w:rPr>
        <w:t>NECESSÁRIA. MANDADO DE SEGURANÇA. CONCURSO PÚBLICO. INSCRIÇÃO COMO PORTADOR DE NECESSIDADES ESPECIAIS. DEFICIÊNCIA AUDITIVA UNILATERAL (ANACUSIA). ENQUADRAMENTO NOS ARTIGOS 3º E 4º DO DECRETO Nº 3.298/99. DECISÃO DO TRT DA 15ª REGIÃO CONFIRMADA.</w:t>
      </w:r>
      <w:r w:rsidRPr="00DF1000">
        <w:rPr>
          <w:rFonts w:ascii="Times New Roman" w:hAnsi="Times New Roman" w:cs="Times New Roman"/>
          <w:sz w:val="24"/>
          <w:szCs w:val="24"/>
        </w:rPr>
        <w:t xml:space="preserve"> I - Extrai-se da documentação acostada aos autos, sobretudo do </w:t>
      </w:r>
      <w:r w:rsidRPr="00DF1000">
        <w:rPr>
          <w:rFonts w:ascii="Times New Roman" w:hAnsi="Times New Roman" w:cs="Times New Roman"/>
          <w:sz w:val="24"/>
          <w:szCs w:val="24"/>
        </w:rPr>
        <w:lastRenderedPageBreak/>
        <w:t>atestado médico e do exame audiométrico, ser incontroversa a perda auditiva unilateral do impetrante (ouvido direito), desde os dez anos de idade - CID 10 - H91.9. II - O inciso II do artigo 4º do Decreto nº 3.298/99 define como deficiente auditivo aquele que possua perda auditiva bilateral, parcial ou total de 41 decibéis (dB) ou mais, aferida por audiograma nas frequências de 500Hz, 1.000Hz, 2.000Hz e 3.000 Hz. III - O inciso I do artigo 3º daquele Decreto, por sua vez, conceitua deficiência como “toda perda ou anormalidade de uma estrutura ou função psicológica, fisiológica ou anatômica que gere incapacidade para o desempenho de atividade, dentro do padrão considerado normal para o ser humano”. IV - No caso, a condição do impetrante foi classificada como perda auditiva superior a 91 decibéis (dB), comprovada por audiograma nas frequências de 500HZ, 1.00OHZ, 2.000HZ e 3.000HZ, superior, portanto, aos 41 decibéis (dB) previstos no artigo 4º, II, do Decreto nº 3.298/99, com a redação dada pelo Decreto 5.296/2004. V - De outro lado, consta expressamente do Edital, em seu item 10.5, do Título “V”, a possibilidade de “confirmação da condição de pessoa com deficiência com base em legislação e jurisprudência de Tribunais (inclusive o Tribunal de Contas da União)”. VI - Nesse passo, vale registrar que esta Corte firmou o posicionamento de que a perda auditiva unilateral (</w:t>
      </w:r>
      <w:proofErr w:type="spellStart"/>
      <w:r w:rsidRPr="00DF1000">
        <w:rPr>
          <w:rFonts w:ascii="Times New Roman" w:hAnsi="Times New Roman" w:cs="Times New Roman"/>
          <w:sz w:val="24"/>
          <w:szCs w:val="24"/>
        </w:rPr>
        <w:t>anacusia</w:t>
      </w:r>
      <w:proofErr w:type="spellEnd"/>
      <w:r w:rsidRPr="00DF1000">
        <w:rPr>
          <w:rFonts w:ascii="Times New Roman" w:hAnsi="Times New Roman" w:cs="Times New Roman"/>
          <w:sz w:val="24"/>
          <w:szCs w:val="24"/>
        </w:rPr>
        <w:t xml:space="preserve">), igual ou superior a 41 decibéis (dB), aferida na forma do artigo 4º, II, do Decreto Este documento pode ser acessado no endereço eletrônico http://www.tst.jus.br/validador sob código 10014CC5B8E74CFDCD. Poder Judiciário Justiça do Trabalho Tribunal Superior do Trabalho fls.3 PROCESSO Nº TST-ED-ReeNec-5857-63.2015.5.15.0000 Firmado por assinatura digital em 09/11/2016 pelo sistema </w:t>
      </w:r>
      <w:proofErr w:type="spellStart"/>
      <w:r w:rsidRPr="00DF1000">
        <w:rPr>
          <w:rFonts w:ascii="Times New Roman" w:hAnsi="Times New Roman" w:cs="Times New Roman"/>
          <w:sz w:val="24"/>
          <w:szCs w:val="24"/>
        </w:rPr>
        <w:t>AssineJus</w:t>
      </w:r>
      <w:proofErr w:type="spellEnd"/>
      <w:r w:rsidRPr="00DF1000">
        <w:rPr>
          <w:rFonts w:ascii="Times New Roman" w:hAnsi="Times New Roman" w:cs="Times New Roman"/>
          <w:sz w:val="24"/>
          <w:szCs w:val="24"/>
        </w:rPr>
        <w:t xml:space="preserve"> da Justiça do Trabalho, conforme MP 2.200-2/2001, que instituiu a </w:t>
      </w:r>
      <w:proofErr w:type="spellStart"/>
      <w:r w:rsidRPr="00DF1000">
        <w:rPr>
          <w:rFonts w:ascii="Times New Roman" w:hAnsi="Times New Roman" w:cs="Times New Roman"/>
          <w:sz w:val="24"/>
          <w:szCs w:val="24"/>
        </w:rPr>
        <w:t>Infra-Estrutura</w:t>
      </w:r>
      <w:proofErr w:type="spellEnd"/>
      <w:r w:rsidRPr="00DF1000">
        <w:rPr>
          <w:rFonts w:ascii="Times New Roman" w:hAnsi="Times New Roman" w:cs="Times New Roman"/>
          <w:sz w:val="24"/>
          <w:szCs w:val="24"/>
        </w:rPr>
        <w:t xml:space="preserve"> de Chaves Públicas Brasileira. nº 3.298/99, configura deficiência auditiva, assegurando ao candidato o direito de concorrer em concurso público a vaga destinada aos portadores de necessidades </w:t>
      </w:r>
      <w:r w:rsidRPr="00DF1000">
        <w:rPr>
          <w:rFonts w:ascii="Times New Roman" w:hAnsi="Times New Roman" w:cs="Times New Roman"/>
          <w:sz w:val="24"/>
          <w:szCs w:val="24"/>
        </w:rPr>
        <w:lastRenderedPageBreak/>
        <w:t>especiais. VII – Remessa necessária da qual se conhece para confirmar a decisão do TRT da 15ª Região.</w:t>
      </w:r>
    </w:p>
    <w:p w:rsidR="00BF6A8B" w:rsidRPr="00DF1000" w:rsidRDefault="00BF6A8B" w:rsidP="00BF6A8B">
      <w:pPr>
        <w:spacing w:line="360" w:lineRule="auto"/>
        <w:ind w:left="283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000" w:rsidRPr="00DF1000" w:rsidRDefault="00DF1000" w:rsidP="00DF100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000">
        <w:rPr>
          <w:rFonts w:ascii="Times New Roman" w:hAnsi="Times New Roman" w:cs="Times New Roman"/>
          <w:sz w:val="24"/>
          <w:szCs w:val="24"/>
        </w:rPr>
        <w:t>Assim sendo, ante a motivação exposta</w:t>
      </w:r>
      <w:r>
        <w:rPr>
          <w:rFonts w:ascii="Times New Roman" w:hAnsi="Times New Roman" w:cs="Times New Roman"/>
          <w:sz w:val="24"/>
          <w:szCs w:val="24"/>
        </w:rPr>
        <w:t xml:space="preserve"> e comprovado o interesse público, conto com o apoio dos nobres pares para a aprovação desta proposição. </w:t>
      </w:r>
    </w:p>
    <w:p w:rsidR="00DC4E5E" w:rsidRDefault="00DC4E5E" w:rsidP="00DC4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3B" w:rsidRDefault="00573F3B" w:rsidP="00DC4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A8B" w:rsidRDefault="00BF6A8B" w:rsidP="00DC4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Assembleia Legislativa, em 04 de novembro de 2019.</w:t>
      </w:r>
    </w:p>
    <w:p w:rsidR="00BF6A8B" w:rsidRDefault="00BF6A8B" w:rsidP="00DC4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A8B" w:rsidRDefault="00BF6A8B" w:rsidP="00DC4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A8B" w:rsidRDefault="00BF6A8B" w:rsidP="00DC4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A8B" w:rsidRDefault="00BF6A8B" w:rsidP="00DC4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A8B" w:rsidRDefault="00BF6A8B" w:rsidP="00DC4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A8B" w:rsidRDefault="00BF6A8B" w:rsidP="00DC4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A8B" w:rsidRDefault="00BF6A8B" w:rsidP="00DC4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A8B" w:rsidRDefault="00BF6A8B" w:rsidP="00DC4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A8B" w:rsidRDefault="00BF6A8B" w:rsidP="00DC4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A8B" w:rsidRPr="00DC4E5E" w:rsidRDefault="00BF6A8B" w:rsidP="00DC4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A0E" w:rsidRPr="00B62997" w:rsidRDefault="00023A0E" w:rsidP="00CB4D6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1E7" w:rsidRPr="00B62997" w:rsidRDefault="003541E7" w:rsidP="00573F3B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997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406235" w:rsidRPr="00B62997" w:rsidRDefault="003541E7" w:rsidP="00573F3B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2997">
        <w:rPr>
          <w:rFonts w:ascii="Times New Roman" w:hAnsi="Times New Roman" w:cs="Times New Roman"/>
          <w:sz w:val="24"/>
          <w:szCs w:val="24"/>
        </w:rPr>
        <w:t>Deputado Estadual</w:t>
      </w:r>
    </w:p>
    <w:sectPr w:rsidR="00406235" w:rsidRPr="00B62997" w:rsidSect="00CB4D66">
      <w:headerReference w:type="default" r:id="rId6"/>
      <w:footerReference w:type="default" r:id="rId7"/>
      <w:pgSz w:w="11906" w:h="16838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F63" w:rsidRDefault="00F02F63">
      <w:pPr>
        <w:spacing w:after="0" w:line="240" w:lineRule="auto"/>
      </w:pPr>
      <w:r>
        <w:separator/>
      </w:r>
    </w:p>
  </w:endnote>
  <w:endnote w:type="continuationSeparator" w:id="0">
    <w:p w:rsidR="00F02F63" w:rsidRDefault="00F0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3384115"/>
      <w:docPartObj>
        <w:docPartGallery w:val="Page Numbers (Bottom of Page)"/>
        <w:docPartUnique/>
      </w:docPartObj>
    </w:sdtPr>
    <w:sdtEndPr/>
    <w:sdtContent>
      <w:p w:rsidR="00B03F41" w:rsidRDefault="004332D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206">
          <w:rPr>
            <w:noProof/>
          </w:rPr>
          <w:t>3</w:t>
        </w:r>
        <w:r>
          <w:fldChar w:fldCharType="end"/>
        </w:r>
      </w:p>
    </w:sdtContent>
  </w:sdt>
  <w:p w:rsidR="00A06E2F" w:rsidRDefault="00F02F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F63" w:rsidRDefault="00F02F63">
      <w:pPr>
        <w:spacing w:after="0" w:line="240" w:lineRule="auto"/>
      </w:pPr>
      <w:r>
        <w:separator/>
      </w:r>
    </w:p>
  </w:footnote>
  <w:footnote w:type="continuationSeparator" w:id="0">
    <w:p w:rsidR="00F02F63" w:rsidRDefault="00F0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4C0" w:rsidRPr="00C26090" w:rsidRDefault="004332D2" w:rsidP="003204C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660CB91" wp14:editId="3A6E3A0A">
          <wp:extent cx="581660" cy="653415"/>
          <wp:effectExtent l="0" t="0" r="8890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4C0" w:rsidRPr="00C26090" w:rsidRDefault="004332D2" w:rsidP="003204C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</w:rPr>
    </w:pPr>
    <w:r w:rsidRPr="00C26090">
      <w:rPr>
        <w:rFonts w:ascii="Times New Roman" w:hAnsi="Times New Roman" w:cs="Times New Roman"/>
        <w:b/>
      </w:rPr>
      <w:t>ASSEMBLEIA LEGISLATIVA DO ESTADO DO MARANHÃO</w:t>
    </w:r>
  </w:p>
  <w:p w:rsidR="003204C0" w:rsidRPr="00C26090" w:rsidRDefault="004332D2" w:rsidP="003204C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</w:rPr>
    </w:pPr>
    <w:r w:rsidRPr="00C26090">
      <w:rPr>
        <w:rFonts w:ascii="Times New Roman" w:hAnsi="Times New Roman" w:cs="Times New Roman"/>
        <w:b/>
      </w:rPr>
      <w:t>Gabinete do Deputado Wellington do Curso</w:t>
    </w:r>
  </w:p>
  <w:p w:rsidR="003204C0" w:rsidRPr="00C26090" w:rsidRDefault="004332D2" w:rsidP="003204C0">
    <w:pPr>
      <w:pStyle w:val="Cabealho"/>
      <w:tabs>
        <w:tab w:val="clear" w:pos="4252"/>
      </w:tabs>
      <w:jc w:val="center"/>
      <w:rPr>
        <w:rFonts w:ascii="Times New Roman" w:hAnsi="Times New Roman" w:cs="Times New Roman"/>
      </w:rPr>
    </w:pPr>
    <w:r w:rsidRPr="00C26090">
      <w:rPr>
        <w:rFonts w:ascii="Times New Roman" w:hAnsi="Times New Roman" w:cs="Times New Roman"/>
      </w:rPr>
      <w:t>Avenida Jerônimo, s/n, Sítio Rangedor –Cohafuma</w:t>
    </w:r>
  </w:p>
  <w:p w:rsidR="003204C0" w:rsidRPr="00C26090" w:rsidRDefault="004332D2" w:rsidP="003204C0">
    <w:pPr>
      <w:pStyle w:val="Cabealho"/>
      <w:tabs>
        <w:tab w:val="clear" w:pos="4252"/>
      </w:tabs>
      <w:jc w:val="center"/>
      <w:rPr>
        <w:rFonts w:ascii="Times New Roman" w:hAnsi="Times New Roman" w:cs="Times New Roman"/>
      </w:rPr>
    </w:pPr>
    <w:r w:rsidRPr="00C26090">
      <w:rPr>
        <w:rFonts w:ascii="Times New Roman" w:hAnsi="Times New Roman" w:cs="Times New Roman"/>
      </w:rPr>
      <w:t>São Luís - MA – 65.071-750 - Tel. 3269 3240/3429 – dep.wellingtondocurso@al.ma.leg.br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D2"/>
    <w:rsid w:val="00023A0E"/>
    <w:rsid w:val="0004651B"/>
    <w:rsid w:val="000A14A0"/>
    <w:rsid w:val="001615F9"/>
    <w:rsid w:val="001A33F6"/>
    <w:rsid w:val="001D2CA5"/>
    <w:rsid w:val="001F1206"/>
    <w:rsid w:val="00203654"/>
    <w:rsid w:val="00245ACD"/>
    <w:rsid w:val="00256050"/>
    <w:rsid w:val="002905F5"/>
    <w:rsid w:val="002C76BA"/>
    <w:rsid w:val="00307C92"/>
    <w:rsid w:val="003107DC"/>
    <w:rsid w:val="003541E7"/>
    <w:rsid w:val="00356E57"/>
    <w:rsid w:val="003B4FB4"/>
    <w:rsid w:val="003F16A7"/>
    <w:rsid w:val="00406235"/>
    <w:rsid w:val="004176E8"/>
    <w:rsid w:val="004332D2"/>
    <w:rsid w:val="00451027"/>
    <w:rsid w:val="004920CC"/>
    <w:rsid w:val="00497A1B"/>
    <w:rsid w:val="004F3B48"/>
    <w:rsid w:val="00570BD8"/>
    <w:rsid w:val="00573F3B"/>
    <w:rsid w:val="00587185"/>
    <w:rsid w:val="0059319F"/>
    <w:rsid w:val="005C17CE"/>
    <w:rsid w:val="006D1E54"/>
    <w:rsid w:val="00714AE0"/>
    <w:rsid w:val="00717885"/>
    <w:rsid w:val="0077508F"/>
    <w:rsid w:val="007F7F58"/>
    <w:rsid w:val="00803655"/>
    <w:rsid w:val="008C1B4B"/>
    <w:rsid w:val="00940427"/>
    <w:rsid w:val="009E638A"/>
    <w:rsid w:val="00A62F36"/>
    <w:rsid w:val="00A630A9"/>
    <w:rsid w:val="00AA6980"/>
    <w:rsid w:val="00AC069F"/>
    <w:rsid w:val="00B179D5"/>
    <w:rsid w:val="00B4214A"/>
    <w:rsid w:val="00B62997"/>
    <w:rsid w:val="00BA4903"/>
    <w:rsid w:val="00BB693F"/>
    <w:rsid w:val="00BF6A8B"/>
    <w:rsid w:val="00C01554"/>
    <w:rsid w:val="00C26090"/>
    <w:rsid w:val="00C371AB"/>
    <w:rsid w:val="00CB37C6"/>
    <w:rsid w:val="00CB4D66"/>
    <w:rsid w:val="00D1439C"/>
    <w:rsid w:val="00D3435A"/>
    <w:rsid w:val="00D50B0A"/>
    <w:rsid w:val="00DA5168"/>
    <w:rsid w:val="00DC4E5E"/>
    <w:rsid w:val="00DF1000"/>
    <w:rsid w:val="00E11224"/>
    <w:rsid w:val="00E92B6F"/>
    <w:rsid w:val="00F02F63"/>
    <w:rsid w:val="00F652A8"/>
    <w:rsid w:val="00F72059"/>
    <w:rsid w:val="00F83374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7C63"/>
  <w15:docId w15:val="{E560189F-7E51-4E30-92A5-C0AAC1D5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2D2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4332D2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aliases w:val="Char Char"/>
    <w:basedOn w:val="Fontepargpadro"/>
    <w:link w:val="Cabealho"/>
    <w:rsid w:val="004332D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32D2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332D2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8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03655"/>
  </w:style>
  <w:style w:type="character" w:styleId="Hyperlink">
    <w:name w:val="Hyperlink"/>
    <w:basedOn w:val="Fontepargpadro"/>
    <w:uiPriority w:val="99"/>
    <w:semiHidden/>
    <w:unhideWhenUsed/>
    <w:rsid w:val="0080365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613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  <w:div w:id="16259558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  <w:div w:id="88344324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</w:divsChild>
    </w:div>
    <w:div w:id="753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780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Leydiane Meirelles Oliveira</cp:lastModifiedBy>
  <cp:revision>2</cp:revision>
  <cp:lastPrinted>2019-10-14T17:50:00Z</cp:lastPrinted>
  <dcterms:created xsi:type="dcterms:W3CDTF">2019-11-04T13:45:00Z</dcterms:created>
  <dcterms:modified xsi:type="dcterms:W3CDTF">2019-11-04T13:45:00Z</dcterms:modified>
</cp:coreProperties>
</file>