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637" w:rsidRPr="004A2637" w:rsidRDefault="004A2637" w:rsidP="004A2637">
      <w:pPr>
        <w:jc w:val="center"/>
        <w:rPr>
          <w:rFonts w:ascii="Times New Roman" w:hAnsi="Times New Roman" w:cs="Times New Roman"/>
          <w:sz w:val="24"/>
          <w:szCs w:val="24"/>
        </w:rPr>
      </w:pPr>
    </w:p>
    <w:p w:rsidR="004A2637" w:rsidRPr="004A2637" w:rsidRDefault="004A2637" w:rsidP="004A2637">
      <w:pPr>
        <w:jc w:val="center"/>
        <w:rPr>
          <w:rFonts w:ascii="Times New Roman" w:hAnsi="Times New Roman" w:cs="Times New Roman"/>
          <w:sz w:val="24"/>
          <w:szCs w:val="24"/>
        </w:rPr>
      </w:pPr>
      <w:r w:rsidRPr="004A2637">
        <w:rPr>
          <w:rFonts w:ascii="Times New Roman" w:hAnsi="Times New Roman" w:cs="Times New Roman"/>
          <w:sz w:val="24"/>
          <w:szCs w:val="24"/>
        </w:rPr>
        <w:t>PROJETO DE RESOLUÇÃO LEGISLATIVA Nº      /2019</w:t>
      </w:r>
    </w:p>
    <w:p w:rsidR="004A2637" w:rsidRPr="004A2637" w:rsidRDefault="004A2637" w:rsidP="004A2637">
      <w:pPr>
        <w:jc w:val="both"/>
        <w:rPr>
          <w:rFonts w:ascii="Times New Roman" w:hAnsi="Times New Roman" w:cs="Times New Roman"/>
          <w:sz w:val="24"/>
          <w:szCs w:val="24"/>
        </w:rPr>
      </w:pPr>
    </w:p>
    <w:p w:rsidR="004A2637" w:rsidRPr="004A2637" w:rsidRDefault="004A2637" w:rsidP="004A2637">
      <w:pPr>
        <w:pStyle w:val="NormalWeb"/>
        <w:shd w:val="clear" w:color="auto" w:fill="FFFFFF"/>
        <w:spacing w:before="0" w:beforeAutospacing="0" w:after="0" w:afterAutospacing="0" w:line="315" w:lineRule="atLeast"/>
        <w:ind w:left="4820"/>
        <w:jc w:val="both"/>
        <w:rPr>
          <w:i/>
        </w:rPr>
      </w:pPr>
      <w:r w:rsidRPr="004A2637">
        <w:rPr>
          <w:i/>
        </w:rPr>
        <w:t xml:space="preserve">Concede </w:t>
      </w:r>
      <w:r w:rsidRPr="004A2637">
        <w:rPr>
          <w:i/>
        </w:rPr>
        <w:t>Medalha do Mérito Legislativo Manuel Beckman a Sra. Tatiane de Oliveira Fernandes</w:t>
      </w:r>
      <w:r w:rsidRPr="004A2637">
        <w:rPr>
          <w:i/>
        </w:rPr>
        <w:t>.</w:t>
      </w:r>
    </w:p>
    <w:p w:rsidR="004A2637" w:rsidRPr="004A2637" w:rsidRDefault="004A2637" w:rsidP="004A2637">
      <w:pPr>
        <w:pStyle w:val="NormalWeb"/>
        <w:shd w:val="clear" w:color="auto" w:fill="FFFFFF"/>
        <w:spacing w:before="0" w:beforeAutospacing="0" w:after="0" w:afterAutospacing="0" w:line="315" w:lineRule="atLeast"/>
        <w:ind w:left="4820"/>
        <w:jc w:val="both"/>
        <w:rPr>
          <w:i/>
          <w:color w:val="404040"/>
        </w:rPr>
      </w:pPr>
    </w:p>
    <w:p w:rsidR="004A2637" w:rsidRPr="004A2637" w:rsidRDefault="004A2637" w:rsidP="004A2637">
      <w:pPr>
        <w:pStyle w:val="NormalWeb"/>
        <w:shd w:val="clear" w:color="auto" w:fill="FFFFFF"/>
        <w:spacing w:before="0" w:beforeAutospacing="0" w:after="0" w:afterAutospacing="0" w:line="315" w:lineRule="atLeast"/>
        <w:ind w:left="4820"/>
        <w:jc w:val="both"/>
        <w:rPr>
          <w:i/>
          <w:color w:val="404040"/>
        </w:rPr>
      </w:pPr>
    </w:p>
    <w:p w:rsidR="004A2637" w:rsidRPr="004A2637" w:rsidRDefault="004A2637" w:rsidP="004A2637">
      <w:pPr>
        <w:pStyle w:val="NormalWeb"/>
        <w:spacing w:line="360" w:lineRule="auto"/>
        <w:ind w:firstLine="570"/>
        <w:jc w:val="both"/>
        <w:rPr>
          <w:color w:val="000000"/>
        </w:rPr>
      </w:pPr>
      <w:r w:rsidRPr="004A2637">
        <w:rPr>
          <w:color w:val="000000"/>
        </w:rPr>
        <w:t>Art. 1</w:t>
      </w:r>
      <w:r w:rsidRPr="004A2637">
        <w:rPr>
          <w:color w:val="000000"/>
          <w:u w:val="single"/>
          <w:vertAlign w:val="superscript"/>
        </w:rPr>
        <w:t>o</w:t>
      </w:r>
      <w:r w:rsidRPr="004A2637">
        <w:rPr>
          <w:color w:val="000000"/>
        </w:rPr>
        <w:t xml:space="preserve"> É concedido </w:t>
      </w:r>
      <w:r w:rsidRPr="004A2637">
        <w:rPr>
          <w:color w:val="000000"/>
        </w:rPr>
        <w:t>a</w:t>
      </w:r>
      <w:r w:rsidRPr="004A2637">
        <w:rPr>
          <w:color w:val="000000"/>
        </w:rPr>
        <w:t xml:space="preserve"> </w:t>
      </w:r>
      <w:r w:rsidRPr="004A2637">
        <w:rPr>
          <w:color w:val="000000"/>
        </w:rPr>
        <w:t>Medalha do Mérito Legislativo Manuel Beckman, à Senhora Tatiane de Oliveira Fernandes, presidente do Instituto Soldado Fernandes Pantera</w:t>
      </w:r>
      <w:r w:rsidRPr="004A2637">
        <w:rPr>
          <w:color w:val="000000"/>
        </w:rPr>
        <w:t>.</w:t>
      </w:r>
    </w:p>
    <w:p w:rsidR="004A2637" w:rsidRPr="004A2637" w:rsidRDefault="004A2637" w:rsidP="004A2637">
      <w:pPr>
        <w:spacing w:before="100" w:beforeAutospacing="1" w:after="100" w:afterAutospacing="1" w:line="360" w:lineRule="auto"/>
        <w:ind w:firstLine="567"/>
        <w:jc w:val="both"/>
        <w:rPr>
          <w:rFonts w:ascii="Times New Roman" w:hAnsi="Times New Roman" w:cs="Times New Roman"/>
          <w:color w:val="000000"/>
          <w:sz w:val="24"/>
          <w:szCs w:val="24"/>
        </w:rPr>
      </w:pPr>
      <w:r w:rsidRPr="004A2637">
        <w:rPr>
          <w:rFonts w:ascii="Times New Roman" w:hAnsi="Times New Roman" w:cs="Times New Roman"/>
          <w:color w:val="000000"/>
          <w:sz w:val="24"/>
          <w:szCs w:val="24"/>
        </w:rPr>
        <w:t>Art. 2</w:t>
      </w:r>
      <w:r w:rsidRPr="004A2637">
        <w:rPr>
          <w:rFonts w:ascii="Times New Roman" w:hAnsi="Times New Roman" w:cs="Times New Roman"/>
          <w:color w:val="000000"/>
          <w:sz w:val="24"/>
          <w:szCs w:val="24"/>
          <w:u w:val="single"/>
          <w:vertAlign w:val="superscript"/>
        </w:rPr>
        <w:t>o</w:t>
      </w:r>
      <w:r w:rsidRPr="004A2637">
        <w:rPr>
          <w:rFonts w:ascii="Times New Roman" w:hAnsi="Times New Roman" w:cs="Times New Roman"/>
          <w:color w:val="000000"/>
          <w:sz w:val="24"/>
          <w:szCs w:val="24"/>
        </w:rPr>
        <w:t> Esta Resolução Legislativa entra em vigor na data de sua publicação. </w:t>
      </w:r>
    </w:p>
    <w:p w:rsidR="004A2637" w:rsidRPr="004A2637" w:rsidRDefault="004A2637" w:rsidP="004A2637">
      <w:pPr>
        <w:spacing w:line="360" w:lineRule="auto"/>
        <w:jc w:val="both"/>
        <w:rPr>
          <w:rFonts w:ascii="Times New Roman" w:hAnsi="Times New Roman" w:cs="Times New Roman"/>
          <w:sz w:val="24"/>
          <w:szCs w:val="24"/>
        </w:rPr>
      </w:pPr>
    </w:p>
    <w:p w:rsidR="004A2637" w:rsidRPr="004A2637" w:rsidRDefault="004A2637" w:rsidP="004A2637">
      <w:pPr>
        <w:spacing w:line="360" w:lineRule="auto"/>
        <w:ind w:firstLine="851"/>
        <w:jc w:val="both"/>
        <w:rPr>
          <w:rFonts w:ascii="Times New Roman" w:hAnsi="Times New Roman" w:cs="Times New Roman"/>
          <w:sz w:val="24"/>
          <w:szCs w:val="24"/>
        </w:rPr>
      </w:pPr>
      <w:r w:rsidRPr="004A2637">
        <w:rPr>
          <w:rFonts w:ascii="Times New Roman" w:hAnsi="Times New Roman" w:cs="Times New Roman"/>
          <w:sz w:val="24"/>
          <w:szCs w:val="24"/>
        </w:rPr>
        <w:t>Plenário “Dep. Nagib Haickel”, do Palácio “Manuel Beckman”, em São Luís (MA). 11 de novembro de 2019.</w:t>
      </w:r>
    </w:p>
    <w:p w:rsidR="004A2637" w:rsidRPr="004A2637" w:rsidRDefault="004A2637" w:rsidP="004A2637">
      <w:pPr>
        <w:jc w:val="both"/>
        <w:rPr>
          <w:rFonts w:ascii="Times New Roman" w:hAnsi="Times New Roman" w:cs="Times New Roman"/>
          <w:sz w:val="24"/>
          <w:szCs w:val="24"/>
        </w:rPr>
      </w:pPr>
    </w:p>
    <w:p w:rsidR="004A2637" w:rsidRPr="004A2637" w:rsidRDefault="004A2637" w:rsidP="004A2637">
      <w:pPr>
        <w:jc w:val="both"/>
        <w:rPr>
          <w:rFonts w:ascii="Times New Roman" w:hAnsi="Times New Roman" w:cs="Times New Roman"/>
          <w:sz w:val="24"/>
          <w:szCs w:val="24"/>
        </w:rPr>
      </w:pPr>
    </w:p>
    <w:p w:rsidR="004A2637" w:rsidRPr="004A2637" w:rsidRDefault="004A2637" w:rsidP="004A2637">
      <w:pPr>
        <w:jc w:val="both"/>
        <w:rPr>
          <w:rFonts w:ascii="Times New Roman" w:hAnsi="Times New Roman" w:cs="Times New Roman"/>
          <w:sz w:val="24"/>
          <w:szCs w:val="24"/>
        </w:rPr>
      </w:pPr>
    </w:p>
    <w:p w:rsidR="004A2637" w:rsidRPr="004A2637" w:rsidRDefault="004A2637" w:rsidP="004A2637">
      <w:pPr>
        <w:spacing w:after="0" w:line="240" w:lineRule="auto"/>
        <w:rPr>
          <w:rFonts w:ascii="Times New Roman" w:hAnsi="Times New Roman" w:cs="Times New Roman"/>
          <w:sz w:val="24"/>
          <w:szCs w:val="24"/>
        </w:rPr>
      </w:pPr>
    </w:p>
    <w:p w:rsidR="004A2637" w:rsidRPr="004A2637" w:rsidRDefault="004A2637" w:rsidP="004A2637">
      <w:pPr>
        <w:spacing w:after="0" w:line="240" w:lineRule="auto"/>
        <w:jc w:val="center"/>
        <w:rPr>
          <w:rFonts w:ascii="Times New Roman" w:hAnsi="Times New Roman" w:cs="Times New Roman"/>
          <w:b/>
          <w:sz w:val="24"/>
          <w:szCs w:val="24"/>
        </w:rPr>
      </w:pPr>
      <w:r w:rsidRPr="004A2637">
        <w:rPr>
          <w:rFonts w:ascii="Times New Roman" w:hAnsi="Times New Roman" w:cs="Times New Roman"/>
          <w:b/>
          <w:sz w:val="24"/>
          <w:szCs w:val="24"/>
        </w:rPr>
        <w:t>_______________________</w:t>
      </w:r>
    </w:p>
    <w:p w:rsidR="004A2637" w:rsidRPr="004A2637" w:rsidRDefault="004A2637" w:rsidP="004A2637">
      <w:pPr>
        <w:spacing w:after="0" w:line="240" w:lineRule="auto"/>
        <w:jc w:val="center"/>
        <w:rPr>
          <w:rFonts w:ascii="Times New Roman" w:hAnsi="Times New Roman" w:cs="Times New Roman"/>
          <w:b/>
          <w:sz w:val="24"/>
          <w:szCs w:val="24"/>
        </w:rPr>
      </w:pPr>
      <w:r w:rsidRPr="004A2637">
        <w:rPr>
          <w:rFonts w:ascii="Times New Roman" w:hAnsi="Times New Roman" w:cs="Times New Roman"/>
          <w:b/>
          <w:sz w:val="24"/>
          <w:szCs w:val="24"/>
        </w:rPr>
        <w:t>Rildo Amaral</w:t>
      </w:r>
    </w:p>
    <w:p w:rsidR="004A2637" w:rsidRPr="004A2637" w:rsidRDefault="004A2637" w:rsidP="004A2637">
      <w:pPr>
        <w:spacing w:after="0"/>
        <w:jc w:val="center"/>
        <w:rPr>
          <w:rFonts w:ascii="Times New Roman" w:hAnsi="Times New Roman" w:cs="Times New Roman"/>
          <w:b/>
          <w:sz w:val="24"/>
          <w:szCs w:val="24"/>
        </w:rPr>
      </w:pPr>
      <w:r w:rsidRPr="004A2637">
        <w:rPr>
          <w:rFonts w:ascii="Times New Roman" w:hAnsi="Times New Roman" w:cs="Times New Roman"/>
          <w:b/>
          <w:sz w:val="24"/>
          <w:szCs w:val="24"/>
        </w:rPr>
        <w:t>Deputado Estadual</w:t>
      </w:r>
    </w:p>
    <w:p w:rsidR="004A2637" w:rsidRPr="004A2637" w:rsidRDefault="004A2637" w:rsidP="004A2637">
      <w:pPr>
        <w:spacing w:after="0"/>
        <w:jc w:val="center"/>
        <w:rPr>
          <w:rFonts w:ascii="Times New Roman" w:hAnsi="Times New Roman" w:cs="Times New Roman"/>
          <w:b/>
          <w:sz w:val="24"/>
          <w:szCs w:val="24"/>
        </w:rPr>
      </w:pPr>
    </w:p>
    <w:p w:rsidR="004A2637" w:rsidRPr="004A2637" w:rsidRDefault="004A2637" w:rsidP="004A2637">
      <w:pPr>
        <w:spacing w:after="0"/>
        <w:jc w:val="center"/>
        <w:rPr>
          <w:rFonts w:ascii="Times New Roman" w:hAnsi="Times New Roman" w:cs="Times New Roman"/>
          <w:b/>
          <w:sz w:val="24"/>
          <w:szCs w:val="24"/>
        </w:rPr>
      </w:pPr>
    </w:p>
    <w:p w:rsidR="004A2637" w:rsidRPr="004A2637" w:rsidRDefault="004A2637" w:rsidP="004A2637">
      <w:pPr>
        <w:spacing w:after="0"/>
        <w:jc w:val="center"/>
        <w:rPr>
          <w:rFonts w:ascii="Times New Roman" w:hAnsi="Times New Roman" w:cs="Times New Roman"/>
          <w:b/>
          <w:sz w:val="24"/>
          <w:szCs w:val="24"/>
        </w:rPr>
      </w:pPr>
    </w:p>
    <w:p w:rsidR="004A2637" w:rsidRPr="004A2637" w:rsidRDefault="004A2637" w:rsidP="004A2637">
      <w:pPr>
        <w:spacing w:after="0"/>
        <w:jc w:val="center"/>
        <w:rPr>
          <w:rFonts w:ascii="Times New Roman" w:hAnsi="Times New Roman" w:cs="Times New Roman"/>
          <w:b/>
          <w:sz w:val="24"/>
          <w:szCs w:val="24"/>
        </w:rPr>
      </w:pPr>
    </w:p>
    <w:p w:rsidR="004A2637" w:rsidRPr="004A2637" w:rsidRDefault="004A2637" w:rsidP="004A2637">
      <w:pPr>
        <w:spacing w:after="0"/>
        <w:jc w:val="center"/>
        <w:rPr>
          <w:rFonts w:ascii="Times New Roman" w:hAnsi="Times New Roman" w:cs="Times New Roman"/>
          <w:b/>
          <w:sz w:val="24"/>
          <w:szCs w:val="24"/>
        </w:rPr>
      </w:pPr>
      <w:r w:rsidRPr="004A2637">
        <w:rPr>
          <w:rFonts w:ascii="Times New Roman" w:hAnsi="Times New Roman" w:cs="Times New Roman"/>
          <w:b/>
          <w:sz w:val="24"/>
          <w:szCs w:val="24"/>
        </w:rPr>
        <w:lastRenderedPageBreak/>
        <w:t>JUSTIFICATIVA</w:t>
      </w:r>
    </w:p>
    <w:p w:rsidR="004A2637" w:rsidRPr="004A2637" w:rsidRDefault="004A2637" w:rsidP="004A2637">
      <w:pPr>
        <w:rPr>
          <w:rFonts w:ascii="Times New Roman" w:hAnsi="Times New Roman" w:cs="Times New Roman"/>
          <w:sz w:val="24"/>
          <w:szCs w:val="24"/>
        </w:rPr>
      </w:pPr>
    </w:p>
    <w:p w:rsidR="004A2637" w:rsidRPr="004A2637" w:rsidRDefault="004A2637" w:rsidP="004A2637">
      <w:pPr>
        <w:ind w:firstLine="708"/>
        <w:jc w:val="both"/>
        <w:rPr>
          <w:rFonts w:ascii="Times New Roman" w:hAnsi="Times New Roman" w:cs="Times New Roman"/>
          <w:sz w:val="24"/>
          <w:szCs w:val="24"/>
        </w:rPr>
      </w:pPr>
      <w:r w:rsidRPr="004A2637">
        <w:rPr>
          <w:rFonts w:ascii="Times New Roman" w:hAnsi="Times New Roman" w:cs="Times New Roman"/>
          <w:sz w:val="24"/>
          <w:szCs w:val="24"/>
        </w:rPr>
        <w:t>A Sra. Tatiane de Oliveira Fernandes, nascida na cidade de São Luis</w:t>
      </w:r>
      <w:r w:rsidR="00F85ACF">
        <w:rPr>
          <w:rFonts w:ascii="Times New Roman" w:hAnsi="Times New Roman" w:cs="Times New Roman"/>
          <w:sz w:val="24"/>
          <w:szCs w:val="24"/>
        </w:rPr>
        <w:t>/</w:t>
      </w:r>
      <w:r w:rsidRPr="004A2637">
        <w:rPr>
          <w:rFonts w:ascii="Times New Roman" w:hAnsi="Times New Roman" w:cs="Times New Roman"/>
          <w:sz w:val="24"/>
          <w:szCs w:val="24"/>
        </w:rPr>
        <w:t>MA em 30 de abril de 1962, Filha de José de Ribamar de Oliveira – 2º Ten PMMA (in memorian) e Cícera Silva de Oliveira (in memorian). Casou-se em 1980 com o Sr. José Antônio Sousa Fernandes (in memorian) – 2º S</w:t>
      </w:r>
      <w:bookmarkStart w:id="0" w:name="_GoBack"/>
      <w:bookmarkEnd w:id="0"/>
      <w:r w:rsidRPr="004A2637">
        <w:rPr>
          <w:rFonts w:ascii="Times New Roman" w:hAnsi="Times New Roman" w:cs="Times New Roman"/>
          <w:sz w:val="24"/>
          <w:szCs w:val="24"/>
        </w:rPr>
        <w:t>gt do Exército Brasileiro, com quem teve 3 filhos: James de Oliveira Fernandes – SD PMMA (in memorian), Neydher Álex de Oliveira Fernandes - Cadete CBMA e Yasmim Louise de Oliveira Fernandes. Tendo 3 netos, uma filha do SD Fernandes – Lavínea Marinho Fernandes e os gêmeos filhos do Cadete Neydher – Arthur Lorenzo Viale Fernandes e Antony Felipe Viale Fernandes.</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 xml:space="preserve">Dona Tati, como é conhecida pelos militares, passou por uma grande tragédia em 17 de dezembro de 2015, quando seu filho SD Fernandes, enquanto exercia sua função militar foi abatido na cidade de Arari/MA, com 32 anos. Fato que a fez tomar uma decisão surpreendente, inspirada pelo desejo de seu falecido filho, decidiu fundar uma instituição de amparo e alento aos policiais e bombeiros militares, policiais civis e seus familiares. </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O Instituto Soldado Fernandes Pantera, foi fundado em 06 de janeiro de 2016, menos de 1 mês após o falecimento de seu filho. Dona Tati colocou em prática o sonho de seu filho, levando apoio médico e psicológico aos policiais e bombeiros militares e policiais civis, assim como, alento e apoio aos familiares dos agentes de segurança pública do estado do Maranhão que faleceram, sejam em combate ou por outras condições.</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Desde de sua fundação o Instituto Soldado Fernandes Pantera, presidido pela Dona Tati, tem levado para dentro das unidades militares ações sociais oferecendo serviços como atendimento psicológico, aferição de pressão, nutricionista, massagista, assistente social, esteticista, orientação de prevenção à saúde, entre outros.  Ela desenvolveu também o “Grupo Precisamos Recomeçar”, destinado a mulheres que como ela, mães e esposas de militares falecidos, necessitam de acolhimento, acompanhamento psicológico, assistência financeira e acima de tudo, alguém que possa ouvi-las e aconselha-las.</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 xml:space="preserve">Outra importante ação do instituto é o Hemo-Pantera, destinado para capitação de bolsas de sangue para militares e seus familiares que necessitem de transfusão sanguínea </w:t>
      </w:r>
      <w:r w:rsidRPr="004A2637">
        <w:rPr>
          <w:rFonts w:ascii="Times New Roman" w:hAnsi="Times New Roman" w:cs="Times New Roman"/>
          <w:sz w:val="24"/>
          <w:szCs w:val="24"/>
        </w:rPr>
        <w:lastRenderedPageBreak/>
        <w:t>ou até mesmo bolsas de sangue reservas para possíveis procedimentos cirúrgicos dos militares.</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Além de ações preventivas de saúde, o instituto tem permanente mapeamento de militares enfermos, dando apoio e orientação para realização de consultas, exames e procedimentos cirúrgicos, assim como suporte emocional e financeiro (quando necessário) para tratamento do Câncer e outras doenças graves.</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 xml:space="preserve">Diante da realidade das viúvas de militares que não possuíam casamento civil formalizado, que acabavam tendo inúmeras dificuldades na busca por seus direitos, o Instituto desenvolveu o “Casamento Pantera”, que apenas nas 3 (três) </w:t>
      </w:r>
      <w:r w:rsidR="00F85ACF" w:rsidRPr="004A2637">
        <w:rPr>
          <w:rFonts w:ascii="Times New Roman" w:hAnsi="Times New Roman" w:cs="Times New Roman"/>
          <w:sz w:val="24"/>
          <w:szCs w:val="24"/>
        </w:rPr>
        <w:t>primeiras edições já realizaram</w:t>
      </w:r>
      <w:r w:rsidRPr="004A2637">
        <w:rPr>
          <w:rFonts w:ascii="Times New Roman" w:hAnsi="Times New Roman" w:cs="Times New Roman"/>
          <w:sz w:val="24"/>
          <w:szCs w:val="24"/>
        </w:rPr>
        <w:t xml:space="preserve"> cerca de 181 casamentos civis e parte agora para a 4º edição com 200 vagas para novos casamentos.</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 xml:space="preserve"> Pensando nas crianças e adolescentes, o Instituto desenvolveu a “Brigada Militar Pantera SD Fernandes”, uma ação lúdica e pedagógica que inclui: aulas de Capoeira, Jiu-Jitsu, músicas, desenho, entre outras, assim como, atividades voluntárias com palestras com psicólogas, atividades físicas diversas, técnicos de enfermagem, nutricionistas, dentistas, socorristas, psicopedagogas, reforço escolar, entre outras atividades. A brigada foi criada em 2019 e atende a 130 crianças de 7 a 15 anos, todos os sábados de 08 às 17 horas.</w:t>
      </w:r>
    </w:p>
    <w:p w:rsidR="004A2637" w:rsidRPr="004A2637" w:rsidRDefault="004A2637" w:rsidP="004A2637">
      <w:pPr>
        <w:jc w:val="both"/>
        <w:rPr>
          <w:rFonts w:ascii="Times New Roman" w:hAnsi="Times New Roman" w:cs="Times New Roman"/>
          <w:sz w:val="24"/>
          <w:szCs w:val="24"/>
        </w:rPr>
      </w:pPr>
      <w:r w:rsidRPr="004A2637">
        <w:rPr>
          <w:rFonts w:ascii="Times New Roman" w:hAnsi="Times New Roman" w:cs="Times New Roman"/>
          <w:sz w:val="24"/>
          <w:szCs w:val="24"/>
        </w:rPr>
        <w:tab/>
        <w:t>E para homenagear os Policiais e Bombeiros Militares que faleceram em pleno serviço ativo e em decorrência da profissão, o Instituto conseguiu aprovar nesta casa a Lei nº 10.790 de 24 de janeiro de 2018, apresentado pelo então Deputado Estadual Cabo Campos e promulgada pelo Presidente Othelino Neto, que desde então realiza ações como a “Corrida SD Fernandes Pantera”, reunindo mais de 1000 (mil) inscritos anualmente, missa, culto, a caminha “EU ME IMPORTO COM A VIDA DO POLICIAL. E VOCÊ?” e diversas outras ações.</w:t>
      </w:r>
    </w:p>
    <w:p w:rsidR="004A2637" w:rsidRPr="004A2637" w:rsidRDefault="004A2637" w:rsidP="004A2637">
      <w:pPr>
        <w:spacing w:line="360" w:lineRule="auto"/>
        <w:ind w:firstLine="708"/>
        <w:jc w:val="both"/>
        <w:rPr>
          <w:rFonts w:ascii="Times New Roman" w:hAnsi="Times New Roman" w:cs="Times New Roman"/>
          <w:sz w:val="24"/>
          <w:szCs w:val="24"/>
        </w:rPr>
      </w:pPr>
      <w:r w:rsidRPr="004A2637">
        <w:rPr>
          <w:rFonts w:ascii="Times New Roman" w:hAnsi="Times New Roman" w:cs="Times New Roman"/>
          <w:sz w:val="24"/>
          <w:szCs w:val="24"/>
        </w:rPr>
        <w:tab/>
        <w:t>Reconhecendo o esforço e empenho desta brava filha, esposa e mãe de militares, Sra. Tatiane de Oliveira Fernandes -  Dona Tati, é que propomos o presente projeto de resolução com objetivo de conceder homenagem a quem valoriza e apoio aos bravos guerreiros agentes de segurança pública do Estado do Maranhão.</w:t>
      </w:r>
    </w:p>
    <w:p w:rsidR="004A2637" w:rsidRPr="004A2637" w:rsidRDefault="004A2637" w:rsidP="004A2637">
      <w:pPr>
        <w:rPr>
          <w:rFonts w:ascii="Times New Roman" w:hAnsi="Times New Roman" w:cs="Times New Roman"/>
          <w:sz w:val="24"/>
          <w:szCs w:val="24"/>
        </w:rPr>
      </w:pPr>
    </w:p>
    <w:p w:rsidR="004A2637" w:rsidRPr="004A2637" w:rsidRDefault="004A2637">
      <w:pPr>
        <w:rPr>
          <w:rFonts w:ascii="Times New Roman" w:hAnsi="Times New Roman" w:cs="Times New Roman"/>
          <w:sz w:val="24"/>
          <w:szCs w:val="24"/>
        </w:rPr>
      </w:pPr>
    </w:p>
    <w:sectPr w:rsidR="004A2637" w:rsidRPr="004A2637" w:rsidSect="00663F95">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9E" w:rsidRDefault="00F85ACF" w:rsidP="00695F9E">
    <w:pPr>
      <w:spacing w:after="0" w:line="240" w:lineRule="auto"/>
      <w:jc w:val="center"/>
      <w:rPr>
        <w:rFonts w:ascii="Times New Roman" w:hAnsi="Times New Roman" w:cs="Times New Roman"/>
        <w:color w:val="000000"/>
        <w:sz w:val="24"/>
        <w:szCs w:val="24"/>
      </w:rPr>
    </w:pPr>
    <w:r>
      <w:rPr>
        <w:noProof/>
      </w:rPr>
      <w:drawing>
        <wp:anchor distT="0" distB="0" distL="114300" distR="114300" simplePos="0" relativeHeight="251659264" behindDoc="0" locked="0" layoutInCell="1" allowOverlap="1" wp14:anchorId="38E06933" wp14:editId="1430AC36">
          <wp:simplePos x="0" y="0"/>
          <wp:positionH relativeFrom="margin">
            <wp:align>center</wp:align>
          </wp:positionH>
          <wp:positionV relativeFrom="paragraph">
            <wp:posOffset>-125730</wp:posOffset>
          </wp:positionV>
          <wp:extent cx="1171575" cy="1295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ESTADO DO MARANHÃO</w:t>
    </w:r>
  </w:p>
  <w:p w:rsidR="00695F9E" w:rsidRDefault="00F85ACF" w:rsidP="00695F9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Assembleia Leg</w:t>
    </w:r>
    <w:r>
      <w:rPr>
        <w:rFonts w:ascii="Times New Roman" w:hAnsi="Times New Roman" w:cs="Times New Roman"/>
        <w:color w:val="000000"/>
        <w:sz w:val="24"/>
        <w:szCs w:val="24"/>
      </w:rPr>
      <w:t>islativa do Estado do Maranhão</w:t>
    </w:r>
  </w:p>
  <w:p w:rsidR="00695F9E" w:rsidRDefault="00F85ACF" w:rsidP="00695F9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Avenida Jerônimo de Albuquerque s/n-Sítio Rangedor – Cohafuma</w:t>
    </w:r>
  </w:p>
  <w:p w:rsidR="00695F9E" w:rsidRDefault="00F85ACF" w:rsidP="00695F9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São Luís - MA - 65.071-750 -Tel.: 3131 4364/4365 -</w:t>
    </w:r>
    <w:r>
      <w:rPr>
        <w:rFonts w:ascii="Times New Roman" w:hAnsi="Times New Roman" w:cs="Times New Roman"/>
        <w:color w:val="000000"/>
        <w:sz w:val="24"/>
        <w:szCs w:val="24"/>
        <w:shd w:val="clear" w:color="auto" w:fill="FFFFFF"/>
      </w:rPr>
      <w:t xml:space="preserve"> www.al.ma.leg.br</w:t>
    </w:r>
  </w:p>
  <w:p w:rsidR="00695F9E" w:rsidRDefault="00F85ACF" w:rsidP="00695F9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Gabinete do Deputado Rildo Amaral(SDD/MA)</w:t>
    </w:r>
  </w:p>
  <w:p w:rsidR="00695F9E" w:rsidRDefault="00F85ACF" w:rsidP="00695F9E">
    <w:pPr>
      <w:spacing w:after="0" w:line="240" w:lineRule="auto"/>
      <w:jc w:val="center"/>
    </w:pPr>
  </w:p>
  <w:p w:rsidR="00695F9E" w:rsidRDefault="00F85ACF" w:rsidP="00695F9E">
    <w:pPr>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37"/>
    <w:rsid w:val="004A2637"/>
    <w:rsid w:val="00AF4C98"/>
    <w:rsid w:val="00CA7EA9"/>
    <w:rsid w:val="00F85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AD34"/>
  <w15:chartTrackingRefBased/>
  <w15:docId w15:val="{B83015F7-4BAE-40FB-9EB8-CC6D3E77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63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A26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85A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5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771</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Lineker Costa Silva</dc:creator>
  <cp:keywords/>
  <dc:description/>
  <cp:lastModifiedBy>Lineker Costa Silva</cp:lastModifiedBy>
  <cp:revision>2</cp:revision>
  <cp:lastPrinted>2019-11-11T21:23:00Z</cp:lastPrinted>
  <dcterms:created xsi:type="dcterms:W3CDTF">2019-11-11T19:35:00Z</dcterms:created>
  <dcterms:modified xsi:type="dcterms:W3CDTF">2019-11-11T21:23:00Z</dcterms:modified>
</cp:coreProperties>
</file>