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5C" w:rsidRPr="000564AD" w:rsidRDefault="0046545C" w:rsidP="0046545C">
      <w:pPr>
        <w:pStyle w:val="Ttulo1"/>
        <w:jc w:val="center"/>
        <w:rPr>
          <w:rFonts w:ascii="Times New Roman" w:hAnsi="Times New Roman"/>
        </w:rPr>
      </w:pPr>
      <w:r w:rsidRPr="000564AD">
        <w:rPr>
          <w:rFonts w:ascii="Times New Roman" w:hAnsi="Times New Roman"/>
        </w:rPr>
        <w:t xml:space="preserve">PROJETO DE LEI </w:t>
      </w:r>
      <w:r w:rsidR="0045486C">
        <w:rPr>
          <w:rFonts w:ascii="Times New Roman" w:hAnsi="Times New Roman"/>
        </w:rPr>
        <w:t xml:space="preserve">COMPLEMENTAR </w:t>
      </w:r>
      <w:r w:rsidRPr="000564AD">
        <w:rPr>
          <w:rFonts w:ascii="Times New Roman" w:hAnsi="Times New Roman"/>
        </w:rPr>
        <w:t>Nº ____ DE 2019</w:t>
      </w:r>
    </w:p>
    <w:p w:rsidR="0046545C" w:rsidRDefault="0046545C" w:rsidP="0046545C">
      <w:pPr>
        <w:pStyle w:val="Ementa"/>
        <w:ind w:left="0"/>
      </w:pPr>
    </w:p>
    <w:p w:rsidR="0046545C" w:rsidRDefault="0045486C" w:rsidP="0046545C">
      <w:pPr>
        <w:pStyle w:val="Ementa"/>
        <w:ind w:left="3969"/>
      </w:pPr>
      <w:r>
        <w:rPr>
          <w:rFonts w:ascii="Times New Roman" w:hAnsi="Times New Roman" w:cs="Times New Roman"/>
          <w:b/>
          <w:sz w:val="24"/>
          <w:szCs w:val="24"/>
        </w:rPr>
        <w:t>ALTERA A LEI COMPLEMENTAR Nº 40 DE 1998, CRIANDO VEDAÇÃO NA UTILIZAÇÃO DAS DOTAÇÕES ORÇAMENTÁRIAS DO FUNDO ESTADUAL DE PENSÃO E APOSENTADORIA - FEPA.</w:t>
      </w:r>
      <w:r w:rsidR="0046545C">
        <w:t xml:space="preserve"> </w:t>
      </w:r>
    </w:p>
    <w:p w:rsidR="0046545C" w:rsidRPr="006F3A37" w:rsidRDefault="0046545C" w:rsidP="0046545C">
      <w:pPr>
        <w:pStyle w:val="Ementa"/>
      </w:pPr>
    </w:p>
    <w:p w:rsidR="00007945" w:rsidRDefault="00007945" w:rsidP="00052FBE">
      <w:pPr>
        <w:spacing w:line="360" w:lineRule="auto"/>
        <w:ind w:firstLine="1134"/>
        <w:jc w:val="both"/>
        <w:rPr>
          <w:rFonts w:ascii="Times New Roman" w:hAnsi="Times New Roman" w:cs="Times New Roman"/>
          <w:sz w:val="24"/>
          <w:szCs w:val="24"/>
        </w:rPr>
      </w:pPr>
      <w:r w:rsidRPr="00D411C3">
        <w:rPr>
          <w:rFonts w:ascii="Times New Roman" w:hAnsi="Times New Roman" w:cs="Times New Roman"/>
          <w:b/>
          <w:sz w:val="24"/>
          <w:szCs w:val="24"/>
        </w:rPr>
        <w:t>Art. 1º</w:t>
      </w:r>
      <w:r w:rsidR="0045486C">
        <w:rPr>
          <w:rFonts w:ascii="Times New Roman" w:hAnsi="Times New Roman" w:cs="Times New Roman"/>
          <w:sz w:val="24"/>
          <w:szCs w:val="24"/>
        </w:rPr>
        <w:t xml:space="preserve"> - Acresce o parágrafo único ao art. 14 da </w:t>
      </w:r>
      <w:r w:rsidR="00052FBE">
        <w:rPr>
          <w:rFonts w:ascii="Times New Roman" w:hAnsi="Times New Roman" w:cs="Times New Roman"/>
          <w:sz w:val="24"/>
          <w:szCs w:val="24"/>
        </w:rPr>
        <w:t>Lei Complementar nº 40</w:t>
      </w:r>
      <w:r w:rsidR="0045486C">
        <w:rPr>
          <w:rFonts w:ascii="Times New Roman" w:hAnsi="Times New Roman" w:cs="Times New Roman"/>
          <w:sz w:val="24"/>
          <w:szCs w:val="24"/>
        </w:rPr>
        <w:t xml:space="preserve"> de </w:t>
      </w:r>
      <w:r w:rsidR="00052FBE">
        <w:rPr>
          <w:rFonts w:ascii="Times New Roman" w:hAnsi="Times New Roman" w:cs="Times New Roman"/>
          <w:sz w:val="24"/>
          <w:szCs w:val="24"/>
        </w:rPr>
        <w:t>1998</w:t>
      </w:r>
      <w:r w:rsidR="0045486C">
        <w:rPr>
          <w:rFonts w:ascii="Times New Roman" w:hAnsi="Times New Roman" w:cs="Times New Roman"/>
          <w:sz w:val="24"/>
          <w:szCs w:val="24"/>
        </w:rPr>
        <w:t xml:space="preserve">, com a seguinte redação: </w:t>
      </w:r>
    </w:p>
    <w:p w:rsidR="0045486C" w:rsidRPr="00052FBE" w:rsidRDefault="00052FBE" w:rsidP="00052FBE">
      <w:pPr>
        <w:spacing w:after="0" w:line="360" w:lineRule="auto"/>
        <w:ind w:left="2268"/>
        <w:jc w:val="both"/>
        <w:rPr>
          <w:rFonts w:ascii="Times New Roman" w:hAnsi="Times New Roman" w:cs="Times New Roman"/>
          <w:i/>
          <w:sz w:val="24"/>
          <w:szCs w:val="24"/>
        </w:rPr>
      </w:pPr>
      <w:proofErr w:type="gramStart"/>
      <w:r w:rsidRPr="00052FBE">
        <w:rPr>
          <w:rFonts w:ascii="Times New Roman" w:hAnsi="Times New Roman" w:cs="Times New Roman"/>
          <w:i/>
          <w:sz w:val="24"/>
          <w:szCs w:val="24"/>
        </w:rPr>
        <w:t>“Art. 14.</w:t>
      </w:r>
      <w:proofErr w:type="gramEnd"/>
      <w:r w:rsidRPr="00052FBE">
        <w:rPr>
          <w:rFonts w:ascii="Times New Roman" w:hAnsi="Times New Roman" w:cs="Times New Roman"/>
          <w:i/>
          <w:sz w:val="24"/>
          <w:szCs w:val="24"/>
        </w:rPr>
        <w:t xml:space="preserve"> (...)</w:t>
      </w:r>
    </w:p>
    <w:p w:rsidR="00052FBE" w:rsidRPr="00052FBE" w:rsidRDefault="00052FBE" w:rsidP="00052FBE">
      <w:pPr>
        <w:spacing w:after="0" w:line="360" w:lineRule="auto"/>
        <w:ind w:left="2268"/>
        <w:jc w:val="both"/>
        <w:rPr>
          <w:rFonts w:ascii="Times New Roman" w:hAnsi="Times New Roman" w:cs="Times New Roman"/>
          <w:i/>
          <w:sz w:val="24"/>
          <w:szCs w:val="24"/>
        </w:rPr>
      </w:pPr>
      <w:r w:rsidRPr="00052FBE">
        <w:rPr>
          <w:rFonts w:ascii="Times New Roman" w:hAnsi="Times New Roman" w:cs="Times New Roman"/>
          <w:b/>
          <w:i/>
          <w:sz w:val="24"/>
          <w:szCs w:val="24"/>
        </w:rPr>
        <w:t>Parágrafo único</w:t>
      </w:r>
      <w:r w:rsidRPr="00052FBE">
        <w:rPr>
          <w:rFonts w:ascii="Times New Roman" w:hAnsi="Times New Roman" w:cs="Times New Roman"/>
          <w:i/>
          <w:sz w:val="24"/>
          <w:szCs w:val="24"/>
        </w:rPr>
        <w:t xml:space="preserve">. Por atividade administrativa entende-se também quaisquer medidas promovidas pela Administração Pública que </w:t>
      </w:r>
      <w:proofErr w:type="gramStart"/>
      <w:r w:rsidRPr="00052FBE">
        <w:rPr>
          <w:rFonts w:ascii="Times New Roman" w:hAnsi="Times New Roman" w:cs="Times New Roman"/>
          <w:i/>
          <w:sz w:val="24"/>
          <w:szCs w:val="24"/>
        </w:rPr>
        <w:t>envolvam</w:t>
      </w:r>
      <w:proofErr w:type="gramEnd"/>
      <w:r w:rsidRPr="00052FBE">
        <w:rPr>
          <w:rFonts w:ascii="Times New Roman" w:hAnsi="Times New Roman" w:cs="Times New Roman"/>
          <w:i/>
          <w:sz w:val="24"/>
          <w:szCs w:val="24"/>
        </w:rPr>
        <w:t xml:space="preserve"> construções, reformas, pavimentações, obras em geral e demais ações de infraestrutura, estando, consequentemente, vedada a utilização das dotações orçamentárias do Fundo Estadual de Pensão e Aposentadoria – FEPA para fins outros que não digam respeito ao seu objeto. (</w:t>
      </w:r>
      <w:proofErr w:type="gramStart"/>
      <w:r w:rsidRPr="00052FBE">
        <w:rPr>
          <w:rFonts w:ascii="Times New Roman" w:hAnsi="Times New Roman" w:cs="Times New Roman"/>
          <w:i/>
          <w:sz w:val="24"/>
          <w:szCs w:val="24"/>
        </w:rPr>
        <w:t>N.R.)”</w:t>
      </w:r>
      <w:proofErr w:type="gramEnd"/>
    </w:p>
    <w:p w:rsidR="0045486C" w:rsidRPr="009E71B5" w:rsidRDefault="0045486C" w:rsidP="0045486C">
      <w:pPr>
        <w:spacing w:after="0" w:line="360" w:lineRule="auto"/>
        <w:ind w:firstLine="1134"/>
        <w:jc w:val="both"/>
        <w:rPr>
          <w:rFonts w:ascii="Times New Roman" w:hAnsi="Times New Roman" w:cs="Times New Roman"/>
          <w:b/>
          <w:sz w:val="24"/>
          <w:szCs w:val="24"/>
        </w:rPr>
      </w:pPr>
    </w:p>
    <w:p w:rsidR="00007945" w:rsidRPr="00207CE7" w:rsidRDefault="00007945" w:rsidP="00007945">
      <w:pPr>
        <w:spacing w:after="0" w:line="360" w:lineRule="auto"/>
        <w:ind w:firstLine="1134"/>
        <w:jc w:val="both"/>
        <w:rPr>
          <w:rFonts w:ascii="Times New Roman" w:hAnsi="Times New Roman" w:cs="Times New Roman"/>
          <w:sz w:val="24"/>
          <w:szCs w:val="24"/>
        </w:rPr>
      </w:pPr>
      <w:r>
        <w:rPr>
          <w:rFonts w:ascii="Times New Roman" w:hAnsi="Times New Roman" w:cs="Times New Roman"/>
          <w:b/>
          <w:sz w:val="24"/>
          <w:szCs w:val="24"/>
        </w:rPr>
        <w:t>Art.</w:t>
      </w:r>
      <w:r w:rsidRPr="00F74516">
        <w:rPr>
          <w:rFonts w:ascii="Times New Roman" w:hAnsi="Times New Roman" w:cs="Times New Roman"/>
          <w:b/>
          <w:sz w:val="24"/>
          <w:szCs w:val="24"/>
        </w:rPr>
        <w:t xml:space="preserve"> </w:t>
      </w:r>
      <w:r w:rsidR="0045486C">
        <w:rPr>
          <w:rFonts w:ascii="Times New Roman" w:hAnsi="Times New Roman" w:cs="Times New Roman"/>
          <w:b/>
          <w:sz w:val="24"/>
          <w:szCs w:val="24"/>
        </w:rPr>
        <w:t>2</w:t>
      </w:r>
      <w:r w:rsidRPr="009E71B5">
        <w:rPr>
          <w:rFonts w:ascii="Times New Roman" w:hAnsi="Times New Roman" w:cs="Times New Roman"/>
          <w:b/>
          <w:sz w:val="24"/>
          <w:szCs w:val="24"/>
        </w:rPr>
        <w:t>º</w:t>
      </w:r>
      <w:r w:rsidRPr="00207CE7">
        <w:rPr>
          <w:rFonts w:ascii="Times New Roman" w:hAnsi="Times New Roman" w:cs="Times New Roman"/>
          <w:sz w:val="24"/>
          <w:szCs w:val="24"/>
        </w:rPr>
        <w:t xml:space="preserve"> </w:t>
      </w:r>
      <w:r w:rsidR="0045486C">
        <w:rPr>
          <w:rFonts w:ascii="Times New Roman" w:hAnsi="Times New Roman" w:cs="Times New Roman"/>
          <w:sz w:val="24"/>
          <w:szCs w:val="24"/>
        </w:rPr>
        <w:t xml:space="preserve">- </w:t>
      </w:r>
      <w:r w:rsidRPr="00207CE7">
        <w:rPr>
          <w:rFonts w:ascii="Times New Roman" w:hAnsi="Times New Roman" w:cs="Times New Roman"/>
          <w:sz w:val="24"/>
          <w:szCs w:val="24"/>
        </w:rPr>
        <w:t xml:space="preserve">Esta </w:t>
      </w:r>
      <w:r>
        <w:rPr>
          <w:rFonts w:ascii="Times New Roman" w:hAnsi="Times New Roman" w:cs="Times New Roman"/>
          <w:sz w:val="24"/>
          <w:szCs w:val="24"/>
        </w:rPr>
        <w:t>l</w:t>
      </w:r>
      <w:r w:rsidRPr="00207CE7">
        <w:rPr>
          <w:rFonts w:ascii="Times New Roman" w:hAnsi="Times New Roman" w:cs="Times New Roman"/>
          <w:sz w:val="24"/>
          <w:szCs w:val="24"/>
        </w:rPr>
        <w:t>ei entra em vigor na data de sua publicação</w:t>
      </w:r>
      <w:r w:rsidR="0045486C">
        <w:rPr>
          <w:rFonts w:ascii="Times New Roman" w:hAnsi="Times New Roman" w:cs="Times New Roman"/>
          <w:sz w:val="24"/>
          <w:szCs w:val="24"/>
        </w:rPr>
        <w:t>, revogando as disposições em contrário</w:t>
      </w:r>
      <w:r w:rsidRPr="00207CE7">
        <w:rPr>
          <w:rFonts w:ascii="Times New Roman" w:hAnsi="Times New Roman" w:cs="Times New Roman"/>
          <w:sz w:val="24"/>
          <w:szCs w:val="24"/>
        </w:rPr>
        <w:t>.</w:t>
      </w:r>
    </w:p>
    <w:p w:rsidR="00007945" w:rsidRPr="00065BA2" w:rsidRDefault="00007945" w:rsidP="00007945">
      <w:pPr>
        <w:spacing w:after="0" w:line="360" w:lineRule="auto"/>
        <w:ind w:firstLine="1134"/>
        <w:jc w:val="both"/>
        <w:rPr>
          <w:rFonts w:ascii="Times New Roman" w:hAnsi="Times New Roman" w:cs="Times New Roman"/>
          <w:sz w:val="24"/>
          <w:szCs w:val="24"/>
        </w:rPr>
      </w:pPr>
    </w:p>
    <w:p w:rsidR="0046545C" w:rsidRDefault="0046545C" w:rsidP="00007945">
      <w:pPr>
        <w:spacing w:after="0"/>
        <w:jc w:val="both"/>
        <w:rPr>
          <w:szCs w:val="28"/>
        </w:rPr>
      </w:pPr>
    </w:p>
    <w:p w:rsidR="0046545C" w:rsidRPr="00E4323D" w:rsidRDefault="0046545C" w:rsidP="0046545C">
      <w:pPr>
        <w:pStyle w:val="Ttulo3"/>
        <w:spacing w:line="240" w:lineRule="auto"/>
        <w:ind w:firstLine="0"/>
        <w:jc w:val="center"/>
        <w:rPr>
          <w:rFonts w:ascii="Times New Roman" w:hAnsi="Times New Roman"/>
          <w:b/>
          <w:sz w:val="24"/>
          <w:szCs w:val="24"/>
        </w:rPr>
      </w:pPr>
      <w:r w:rsidRPr="00E4323D">
        <w:rPr>
          <w:rFonts w:ascii="Times New Roman" w:hAnsi="Times New Roman"/>
          <w:b/>
          <w:sz w:val="24"/>
          <w:szCs w:val="24"/>
        </w:rPr>
        <w:t>DR. YGLÉSIO</w:t>
      </w:r>
    </w:p>
    <w:p w:rsidR="0046545C" w:rsidRPr="00E4323D" w:rsidRDefault="0046545C" w:rsidP="0046545C">
      <w:pPr>
        <w:spacing w:line="240" w:lineRule="auto"/>
        <w:jc w:val="center"/>
        <w:rPr>
          <w:rFonts w:ascii="Times New Roman" w:hAnsi="Times New Roman" w:cs="Times New Roman"/>
          <w:b/>
          <w:sz w:val="20"/>
          <w:szCs w:val="20"/>
        </w:rPr>
      </w:pPr>
      <w:r w:rsidRPr="00E4323D">
        <w:rPr>
          <w:rFonts w:ascii="Times New Roman" w:hAnsi="Times New Roman" w:cs="Times New Roman"/>
          <w:b/>
          <w:sz w:val="20"/>
          <w:szCs w:val="20"/>
        </w:rPr>
        <w:t>DEPUTADO ESTADUAL</w:t>
      </w:r>
    </w:p>
    <w:p w:rsidR="0046545C" w:rsidRDefault="0046545C" w:rsidP="0046545C">
      <w:pPr>
        <w:pStyle w:val="Ttulo3"/>
        <w:ind w:firstLine="0"/>
        <w:jc w:val="center"/>
        <w:rPr>
          <w:rFonts w:ascii="Times New Roman" w:hAnsi="Times New Roman"/>
          <w:b/>
          <w:sz w:val="24"/>
          <w:szCs w:val="24"/>
        </w:rPr>
      </w:pPr>
    </w:p>
    <w:p w:rsidR="0046545C" w:rsidRDefault="0046545C" w:rsidP="0046545C"/>
    <w:p w:rsidR="00007945" w:rsidRDefault="00007945" w:rsidP="0046545C"/>
    <w:p w:rsidR="00052FBE" w:rsidRDefault="00052FBE" w:rsidP="0046545C"/>
    <w:p w:rsidR="00052FBE" w:rsidRDefault="00052FBE" w:rsidP="0046545C"/>
    <w:p w:rsidR="0046545C" w:rsidRPr="00E4323D" w:rsidRDefault="0046545C" w:rsidP="0046545C">
      <w:pPr>
        <w:pStyle w:val="Ttulo3"/>
        <w:ind w:firstLine="0"/>
        <w:jc w:val="center"/>
        <w:rPr>
          <w:rFonts w:ascii="Times New Roman" w:hAnsi="Times New Roman"/>
          <w:b/>
          <w:sz w:val="24"/>
          <w:szCs w:val="24"/>
        </w:rPr>
      </w:pPr>
      <w:r>
        <w:rPr>
          <w:rFonts w:ascii="Times New Roman" w:hAnsi="Times New Roman"/>
          <w:b/>
          <w:sz w:val="24"/>
          <w:szCs w:val="24"/>
        </w:rPr>
        <w:lastRenderedPageBreak/>
        <w:t>ju</w:t>
      </w:r>
      <w:r w:rsidRPr="00E4323D">
        <w:rPr>
          <w:rFonts w:ascii="Times New Roman" w:hAnsi="Times New Roman"/>
          <w:b/>
          <w:sz w:val="24"/>
          <w:szCs w:val="24"/>
        </w:rPr>
        <w:t>STIFICATIVA</w:t>
      </w:r>
    </w:p>
    <w:p w:rsidR="0046545C" w:rsidRDefault="0046545C" w:rsidP="0046545C">
      <w:pPr>
        <w:rPr>
          <w:szCs w:val="28"/>
        </w:rPr>
      </w:pPr>
    </w:p>
    <w:p w:rsidR="00B9323F" w:rsidRDefault="00B9323F" w:rsidP="006A1CDE">
      <w:pPr>
        <w:spacing w:after="0" w:line="360" w:lineRule="auto"/>
        <w:ind w:firstLine="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 Projeto de Lei Complementar ora apresentado a esta Casa altera a Lei Complementar nº 40 de 1998, criando vedação na utilização das dotações orçamentárias do Fundo Estadual de Pensão e Aposentadoria – FEPA, proibindo que seus recursos sejam utilizados para fins outros que não digam respeito ao seu objeto, especialmente </w:t>
      </w:r>
      <w:r w:rsidRPr="00B9323F">
        <w:rPr>
          <w:rFonts w:ascii="Times New Roman" w:hAnsi="Times New Roman" w:cs="Times New Roman"/>
          <w:sz w:val="24"/>
          <w:szCs w:val="24"/>
          <w:shd w:val="clear" w:color="auto" w:fill="FFFFFF"/>
        </w:rPr>
        <w:t xml:space="preserve">quaisquer medidas promovidas pela Administração Pública que </w:t>
      </w:r>
      <w:proofErr w:type="gramStart"/>
      <w:r w:rsidRPr="00B9323F">
        <w:rPr>
          <w:rFonts w:ascii="Times New Roman" w:hAnsi="Times New Roman" w:cs="Times New Roman"/>
          <w:sz w:val="24"/>
          <w:szCs w:val="24"/>
          <w:shd w:val="clear" w:color="auto" w:fill="FFFFFF"/>
        </w:rPr>
        <w:t>envolvam</w:t>
      </w:r>
      <w:proofErr w:type="gramEnd"/>
      <w:r w:rsidRPr="00B9323F">
        <w:rPr>
          <w:rFonts w:ascii="Times New Roman" w:hAnsi="Times New Roman" w:cs="Times New Roman"/>
          <w:sz w:val="24"/>
          <w:szCs w:val="24"/>
          <w:shd w:val="clear" w:color="auto" w:fill="FFFFFF"/>
        </w:rPr>
        <w:t xml:space="preserve"> construções, reformas, pavimentações, obras em geral e demais açõe</w:t>
      </w:r>
      <w:r>
        <w:rPr>
          <w:rFonts w:ascii="Times New Roman" w:hAnsi="Times New Roman" w:cs="Times New Roman"/>
          <w:sz w:val="24"/>
          <w:szCs w:val="24"/>
          <w:shd w:val="clear" w:color="auto" w:fill="FFFFFF"/>
        </w:rPr>
        <w:t>s de infraestrutura.</w:t>
      </w:r>
    </w:p>
    <w:p w:rsidR="006A1CDE" w:rsidRDefault="006A1CDE" w:rsidP="006A1CDE">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shd w:val="clear" w:color="auto" w:fill="FFFFFF"/>
        </w:rPr>
        <w:t>Sabe-se que, d</w:t>
      </w:r>
      <w:r>
        <w:rPr>
          <w:rFonts w:ascii="Times New Roman" w:hAnsi="Times New Roman" w:cs="Times New Roman"/>
          <w:sz w:val="24"/>
          <w:szCs w:val="24"/>
        </w:rPr>
        <w:t>e acordo com Meirelles (1979, p. 133</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
      </w:r>
      <w:r>
        <w:rPr>
          <w:rFonts w:ascii="Times New Roman" w:hAnsi="Times New Roman" w:cs="Times New Roman"/>
          <w:sz w:val="24"/>
          <w:szCs w:val="24"/>
        </w:rPr>
        <w:t xml:space="preserve">, os fundos orçamentários são reservas destinadas </w:t>
      </w:r>
      <w:r w:rsidRPr="006A1CDE">
        <w:rPr>
          <w:rFonts w:ascii="Times New Roman" w:hAnsi="Times New Roman" w:cs="Times New Roman"/>
          <w:b/>
          <w:sz w:val="24"/>
          <w:szCs w:val="24"/>
        </w:rPr>
        <w:t>à aplicação determinada em lei</w:t>
      </w:r>
      <w:r>
        <w:rPr>
          <w:rFonts w:ascii="Times New Roman" w:hAnsi="Times New Roman" w:cs="Times New Roman"/>
          <w:sz w:val="24"/>
          <w:szCs w:val="24"/>
        </w:rPr>
        <w:t xml:space="preserve">, devendo ter receitas específicas, </w:t>
      </w:r>
      <w:r w:rsidRPr="006A1CDE">
        <w:rPr>
          <w:rFonts w:ascii="Times New Roman" w:hAnsi="Times New Roman" w:cs="Times New Roman"/>
          <w:b/>
          <w:sz w:val="24"/>
          <w:szCs w:val="24"/>
        </w:rPr>
        <w:t>vinculação à realização de determinados objetivos ou serviços</w:t>
      </w:r>
      <w:r>
        <w:rPr>
          <w:rFonts w:ascii="Times New Roman" w:hAnsi="Times New Roman" w:cs="Times New Roman"/>
          <w:sz w:val="24"/>
          <w:szCs w:val="24"/>
        </w:rPr>
        <w:t xml:space="preserve"> e estar regulado por normas peculiares de aplicação, conforme esclarecem Machado Jr. e Costa Reis (2019, p. 129)</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w:t>
      </w:r>
      <w:r w:rsidRPr="006A1CDE">
        <w:rPr>
          <w:rFonts w:ascii="Times New Roman" w:hAnsi="Times New Roman" w:cs="Times New Roman"/>
          <w:sz w:val="24"/>
          <w:szCs w:val="24"/>
        </w:rPr>
        <w:t xml:space="preserve">O art. 3º da Lei Complementar nº 40 de 1998 estabelece que os recursos </w:t>
      </w:r>
      <w:r w:rsidRPr="006A1CDE">
        <w:rPr>
          <w:rFonts w:ascii="Times New Roman" w:hAnsi="Times New Roman" w:cs="Times New Roman"/>
          <w:sz w:val="24"/>
          <w:szCs w:val="24"/>
          <w:shd w:val="clear" w:color="auto" w:fill="FFFFFF"/>
        </w:rPr>
        <w:t>do Fundo Estadual de Pensão e Aposentadori</w:t>
      </w:r>
      <w:r w:rsidR="00885864">
        <w:rPr>
          <w:rFonts w:ascii="Times New Roman" w:hAnsi="Times New Roman" w:cs="Times New Roman"/>
          <w:sz w:val="24"/>
          <w:szCs w:val="24"/>
          <w:shd w:val="clear" w:color="auto" w:fill="FFFFFF"/>
        </w:rPr>
        <w:t>a do Estado do Maranhão - FEPA</w:t>
      </w:r>
      <w:proofErr w:type="gramStart"/>
      <w:r w:rsidR="00885864">
        <w:rPr>
          <w:rFonts w:ascii="Times New Roman" w:hAnsi="Times New Roman" w:cs="Times New Roman"/>
          <w:sz w:val="24"/>
          <w:szCs w:val="24"/>
          <w:shd w:val="clear" w:color="auto" w:fill="FFFFFF"/>
        </w:rPr>
        <w:t>, se destinam</w:t>
      </w:r>
      <w:proofErr w:type="gramEnd"/>
      <w:r w:rsidRPr="006A1CDE">
        <w:rPr>
          <w:rFonts w:ascii="Times New Roman" w:hAnsi="Times New Roman" w:cs="Times New Roman"/>
          <w:sz w:val="24"/>
          <w:szCs w:val="24"/>
          <w:shd w:val="clear" w:color="auto" w:fill="FFFFFF"/>
        </w:rPr>
        <w:t xml:space="preserve"> ao custeio dos benefícios previdenciários de pensão, de aposentadoria, de reserva remunerada e de reforma, a que fazem jus os servidores públicos estaduais, civis e dos Poderes Executivo, Legislativo e Judiciário, do Tribunal de Contas e do Ministério Público de Estado.</w:t>
      </w:r>
    </w:p>
    <w:p w:rsidR="006A1CDE" w:rsidRDefault="006A1CDE" w:rsidP="006A1CDE">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Ocorre que não é isso que tem acontecido, uma vez que os recursos do Fundo Estadual de Pensão e Aposentadoria do Estado do Maranhão – FEPA</w:t>
      </w:r>
      <w:r w:rsidR="00FF249C">
        <w:rPr>
          <w:rFonts w:ascii="Times New Roman" w:hAnsi="Times New Roman" w:cs="Times New Roman"/>
          <w:sz w:val="24"/>
          <w:szCs w:val="24"/>
        </w:rPr>
        <w:t xml:space="preserve"> foram utilizados algumas vezes para fins diversos</w:t>
      </w:r>
      <w:r>
        <w:rPr>
          <w:rFonts w:ascii="Times New Roman" w:hAnsi="Times New Roman" w:cs="Times New Roman"/>
          <w:sz w:val="24"/>
          <w:szCs w:val="24"/>
        </w:rPr>
        <w:t xml:space="preserve">, a exemplo do </w:t>
      </w:r>
      <w:r w:rsidR="00FF249C">
        <w:rPr>
          <w:rFonts w:ascii="Times New Roman" w:hAnsi="Times New Roman" w:cs="Times New Roman"/>
          <w:sz w:val="24"/>
          <w:szCs w:val="24"/>
        </w:rPr>
        <w:t xml:space="preserve">que </w:t>
      </w:r>
      <w:r>
        <w:rPr>
          <w:rFonts w:ascii="Times New Roman" w:hAnsi="Times New Roman" w:cs="Times New Roman"/>
          <w:sz w:val="24"/>
          <w:szCs w:val="24"/>
        </w:rPr>
        <w:t xml:space="preserve">foi publicado no Diário Oficial do Estado (DOE Executivo) em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de agosto de 2017, onde decretou-se a abertura de crédito suplementar em favor da Secretaria de Estado de Infraestrutura </w:t>
      </w:r>
      <w:r w:rsidR="00FF249C">
        <w:rPr>
          <w:rFonts w:ascii="Times New Roman" w:hAnsi="Times New Roman" w:cs="Times New Roman"/>
          <w:sz w:val="24"/>
          <w:szCs w:val="24"/>
        </w:rPr>
        <w:t>com 29 milhões retirados do FEPA</w:t>
      </w:r>
      <w:r w:rsidR="00FF249C">
        <w:rPr>
          <w:rStyle w:val="Refdenotaderodap"/>
          <w:rFonts w:ascii="Times New Roman" w:hAnsi="Times New Roman" w:cs="Times New Roman"/>
          <w:sz w:val="24"/>
          <w:szCs w:val="24"/>
        </w:rPr>
        <w:footnoteReference w:id="3"/>
      </w:r>
      <w:r w:rsidR="00FF249C">
        <w:rPr>
          <w:rFonts w:ascii="Times New Roman" w:hAnsi="Times New Roman" w:cs="Times New Roman"/>
          <w:sz w:val="24"/>
          <w:szCs w:val="24"/>
        </w:rPr>
        <w:t xml:space="preserve">. </w:t>
      </w:r>
    </w:p>
    <w:p w:rsidR="00B9323F" w:rsidRDefault="00885864" w:rsidP="0088586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É evidente que o fundo supramencionado encontra-se deficitário e há fortes indícios que corroboram com essa afirmação: a) em primeiro lugar, as alterações nas alíquotas de contribuição previdenciária e patronal do Projeto de Lei Complementar nº </w:t>
      </w:r>
      <w:r>
        <w:rPr>
          <w:rFonts w:ascii="Times New Roman" w:hAnsi="Times New Roman" w:cs="Times New Roman"/>
          <w:sz w:val="24"/>
          <w:szCs w:val="24"/>
          <w:shd w:val="clear" w:color="auto" w:fill="FFFFFF"/>
        </w:rPr>
        <w:lastRenderedPageBreak/>
        <w:t>14 de 2019, onde o</w:t>
      </w:r>
      <w:r>
        <w:rPr>
          <w:rFonts w:ascii="Times New Roman" w:hAnsi="Times New Roman" w:cs="Times New Roman"/>
          <w:color w:val="000000"/>
          <w:sz w:val="24"/>
          <w:szCs w:val="24"/>
        </w:rPr>
        <w:t xml:space="preserve"> Fundo Estadual de Pensão e Aposentadoria – FEPA terá um aumento arrecadatório advindo dos recursos do próprio erário estadual</w:t>
      </w:r>
      <w:r>
        <w:rPr>
          <w:rFonts w:ascii="Times New Roman" w:hAnsi="Times New Roman" w:cs="Times New Roman"/>
          <w:color w:val="000000"/>
          <w:sz w:val="24"/>
          <w:szCs w:val="24"/>
        </w:rPr>
        <w:t>, o que, de acordo com o Instituto de Previdência do Estado do Maranhão – IPREV, gerará ganhos mensais bastante significativos; b) as despesas do FEPA são superiores às suas receitas, segundo informações extraídas do sítio eletrônico do IPREV</w:t>
      </w:r>
      <w:r>
        <w:rPr>
          <w:rStyle w:val="Refdenotaderodap"/>
          <w:rFonts w:ascii="Times New Roman" w:hAnsi="Times New Roman" w:cs="Times New Roman"/>
          <w:color w:val="000000"/>
          <w:sz w:val="24"/>
          <w:szCs w:val="24"/>
        </w:rPr>
        <w:footnoteReference w:id="4"/>
      </w:r>
      <w:r>
        <w:rPr>
          <w:rFonts w:ascii="Times New Roman" w:hAnsi="Times New Roman" w:cs="Times New Roman"/>
          <w:color w:val="000000"/>
          <w:sz w:val="24"/>
          <w:szCs w:val="24"/>
        </w:rPr>
        <w:t xml:space="preserve">; c) </w:t>
      </w:r>
      <w:r w:rsidR="00B9323F">
        <w:rPr>
          <w:rFonts w:ascii="Times New Roman" w:hAnsi="Times New Roman" w:cs="Times New Roman"/>
          <w:color w:val="000000"/>
          <w:sz w:val="24"/>
          <w:szCs w:val="24"/>
        </w:rPr>
        <w:t xml:space="preserve">projeto de lei de </w:t>
      </w:r>
      <w:r w:rsidR="00B9323F" w:rsidRPr="00B9323F">
        <w:rPr>
          <w:rFonts w:ascii="Times New Roman" w:hAnsi="Times New Roman" w:cs="Times New Roman"/>
          <w:sz w:val="24"/>
          <w:szCs w:val="24"/>
        </w:rPr>
        <w:t xml:space="preserve">iniciativa do Poder Executivo previu a alienação das ações cuja titularidade pertence ao Estado do Maranhão na Companhia Maranhense de Gás – GASMAR, cujos </w:t>
      </w:r>
      <w:r w:rsidR="00B9323F" w:rsidRPr="00B9323F">
        <w:rPr>
          <w:rFonts w:ascii="Times New Roman" w:hAnsi="Times New Roman" w:cs="Times New Roman"/>
          <w:sz w:val="24"/>
          <w:szCs w:val="24"/>
        </w:rPr>
        <w:t xml:space="preserve">valores arrecadados com essa medida serão integralmente aplicados na capitalização do Fundo Estadual de Pensão e Aposentadoria </w:t>
      </w:r>
      <w:r w:rsidR="00B9323F" w:rsidRPr="00B9323F">
        <w:rPr>
          <w:rFonts w:ascii="Times New Roman" w:hAnsi="Times New Roman" w:cs="Times New Roman"/>
          <w:sz w:val="24"/>
          <w:szCs w:val="24"/>
        </w:rPr>
        <w:t>–</w:t>
      </w:r>
      <w:r w:rsidR="00B9323F" w:rsidRPr="00B9323F">
        <w:rPr>
          <w:rFonts w:ascii="Times New Roman" w:hAnsi="Times New Roman" w:cs="Times New Roman"/>
          <w:sz w:val="24"/>
          <w:szCs w:val="24"/>
        </w:rPr>
        <w:t xml:space="preserve"> FEPA</w:t>
      </w:r>
      <w:r w:rsidR="00B9323F" w:rsidRPr="00B9323F">
        <w:rPr>
          <w:rFonts w:ascii="Times New Roman" w:hAnsi="Times New Roman" w:cs="Times New Roman"/>
          <w:sz w:val="24"/>
          <w:szCs w:val="24"/>
        </w:rPr>
        <w:t xml:space="preserve">. </w:t>
      </w:r>
    </w:p>
    <w:p w:rsidR="00B9323F" w:rsidRDefault="00B9323F" w:rsidP="00885864">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Em assim sendo, um fundo que já é deficitário não pode ter seus recursos destinados a fins diversos daqueles para o qual foi criado. Por isso, conto com a colaboração dos nobríssimos Pares para que possamos aprovar este Projeto de Lei Complementar.</w:t>
      </w:r>
      <w:bookmarkStart w:id="0" w:name="_GoBack"/>
      <w:bookmarkEnd w:id="0"/>
    </w:p>
    <w:p w:rsidR="00B9323F" w:rsidRDefault="00B9323F" w:rsidP="00885864">
      <w:pPr>
        <w:spacing w:after="0" w:line="360" w:lineRule="auto"/>
        <w:ind w:firstLine="1134"/>
        <w:jc w:val="both"/>
        <w:rPr>
          <w:rFonts w:ascii="Times New Roman" w:hAnsi="Times New Roman" w:cs="Times New Roman"/>
          <w:sz w:val="24"/>
          <w:szCs w:val="24"/>
        </w:rPr>
      </w:pPr>
    </w:p>
    <w:p w:rsidR="00B9323F" w:rsidRDefault="00B9323F" w:rsidP="00885864">
      <w:pPr>
        <w:spacing w:after="0" w:line="360" w:lineRule="auto"/>
        <w:ind w:firstLine="1134"/>
        <w:jc w:val="both"/>
        <w:rPr>
          <w:rFonts w:ascii="Times New Roman" w:hAnsi="Times New Roman" w:cs="Times New Roman"/>
          <w:color w:val="000000"/>
          <w:sz w:val="24"/>
          <w:szCs w:val="24"/>
        </w:rPr>
      </w:pPr>
    </w:p>
    <w:p w:rsidR="00B9323F" w:rsidRPr="00E4323D" w:rsidRDefault="00B9323F" w:rsidP="00B9323F">
      <w:pPr>
        <w:pStyle w:val="Ttulo3"/>
        <w:spacing w:line="240" w:lineRule="auto"/>
        <w:ind w:firstLine="0"/>
        <w:jc w:val="center"/>
        <w:rPr>
          <w:rFonts w:ascii="Times New Roman" w:hAnsi="Times New Roman"/>
          <w:b/>
          <w:sz w:val="24"/>
          <w:szCs w:val="24"/>
        </w:rPr>
      </w:pPr>
      <w:r w:rsidRPr="00E4323D">
        <w:rPr>
          <w:rFonts w:ascii="Times New Roman" w:hAnsi="Times New Roman"/>
          <w:b/>
          <w:sz w:val="24"/>
          <w:szCs w:val="24"/>
        </w:rPr>
        <w:t>DR. YGLÉSIO</w:t>
      </w:r>
    </w:p>
    <w:p w:rsidR="00B9323F" w:rsidRPr="00E4323D" w:rsidRDefault="00B9323F" w:rsidP="00B9323F">
      <w:pPr>
        <w:spacing w:line="240" w:lineRule="auto"/>
        <w:jc w:val="center"/>
        <w:rPr>
          <w:rFonts w:ascii="Times New Roman" w:hAnsi="Times New Roman" w:cs="Times New Roman"/>
          <w:b/>
          <w:sz w:val="20"/>
          <w:szCs w:val="20"/>
        </w:rPr>
      </w:pPr>
      <w:r w:rsidRPr="00E4323D">
        <w:rPr>
          <w:rFonts w:ascii="Times New Roman" w:hAnsi="Times New Roman" w:cs="Times New Roman"/>
          <w:b/>
          <w:sz w:val="20"/>
          <w:szCs w:val="20"/>
        </w:rPr>
        <w:t>DEPUTADO ESTADUAL</w:t>
      </w:r>
    </w:p>
    <w:p w:rsidR="0046545C" w:rsidRPr="006F3A37" w:rsidRDefault="0046545C" w:rsidP="0046545C"/>
    <w:p w:rsidR="00965FA0" w:rsidRPr="0046545C" w:rsidRDefault="00965FA0" w:rsidP="0046545C"/>
    <w:sectPr w:rsidR="00965FA0" w:rsidRPr="0046545C" w:rsidSect="00542415">
      <w:headerReference w:type="default" r:id="rId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2A" w:rsidRDefault="002D6C2A" w:rsidP="00E660E2">
      <w:pPr>
        <w:spacing w:after="0" w:line="240" w:lineRule="auto"/>
      </w:pPr>
      <w:r>
        <w:separator/>
      </w:r>
    </w:p>
  </w:endnote>
  <w:endnote w:type="continuationSeparator" w:id="0">
    <w:p w:rsidR="002D6C2A" w:rsidRDefault="002D6C2A"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2A" w:rsidRDefault="002D6C2A" w:rsidP="00E660E2">
      <w:pPr>
        <w:spacing w:after="0" w:line="240" w:lineRule="auto"/>
      </w:pPr>
      <w:r>
        <w:separator/>
      </w:r>
    </w:p>
  </w:footnote>
  <w:footnote w:type="continuationSeparator" w:id="0">
    <w:p w:rsidR="002D6C2A" w:rsidRDefault="002D6C2A" w:rsidP="00E660E2">
      <w:pPr>
        <w:spacing w:after="0" w:line="240" w:lineRule="auto"/>
      </w:pPr>
      <w:r>
        <w:continuationSeparator/>
      </w:r>
    </w:p>
  </w:footnote>
  <w:footnote w:id="1">
    <w:p w:rsidR="006A1CDE" w:rsidRPr="00825567" w:rsidRDefault="006A1CDE" w:rsidP="006A1CDE">
      <w:pPr>
        <w:pStyle w:val="Textodenotaderodap"/>
        <w:rPr>
          <w:rFonts w:ascii="Times New Roman" w:hAnsi="Times New Roman" w:cs="Times New Roman"/>
        </w:rPr>
      </w:pPr>
      <w:r w:rsidRPr="00825567">
        <w:rPr>
          <w:rStyle w:val="Refdenotaderodap"/>
          <w:rFonts w:ascii="Times New Roman" w:hAnsi="Times New Roman" w:cs="Times New Roman"/>
        </w:rPr>
        <w:footnoteRef/>
      </w:r>
      <w:r w:rsidRPr="00825567">
        <w:rPr>
          <w:rFonts w:ascii="Times New Roman" w:hAnsi="Times New Roman" w:cs="Times New Roman"/>
        </w:rPr>
        <w:t xml:space="preserve"> MEIRELLES, Hely Lopes. </w:t>
      </w:r>
      <w:r w:rsidRPr="00825567">
        <w:rPr>
          <w:rFonts w:ascii="Times New Roman" w:hAnsi="Times New Roman" w:cs="Times New Roman"/>
          <w:b/>
        </w:rPr>
        <w:t>Finanças Municipais</w:t>
      </w:r>
      <w:r w:rsidRPr="00825567">
        <w:rPr>
          <w:rFonts w:ascii="Times New Roman" w:hAnsi="Times New Roman" w:cs="Times New Roman"/>
        </w:rPr>
        <w:t>. Editora Revista dos Tribunais, 1979.</w:t>
      </w:r>
    </w:p>
  </w:footnote>
  <w:footnote w:id="2">
    <w:p w:rsidR="006A1CDE" w:rsidRPr="0003600F" w:rsidRDefault="006A1CDE" w:rsidP="006A1CDE">
      <w:pPr>
        <w:pStyle w:val="Textodenotaderodap"/>
        <w:jc w:val="both"/>
        <w:rPr>
          <w:rFonts w:ascii="Times New Roman" w:hAnsi="Times New Roman" w:cs="Times New Roman"/>
        </w:rPr>
      </w:pPr>
      <w:r w:rsidRPr="0003600F">
        <w:rPr>
          <w:rStyle w:val="Refdenotaderodap"/>
          <w:rFonts w:ascii="Times New Roman" w:hAnsi="Times New Roman" w:cs="Times New Roman"/>
        </w:rPr>
        <w:footnoteRef/>
      </w:r>
      <w:r w:rsidRPr="0003600F">
        <w:rPr>
          <w:rFonts w:ascii="Times New Roman" w:hAnsi="Times New Roman" w:cs="Times New Roman"/>
        </w:rPr>
        <w:t xml:space="preserve"> REIS, Heraldo da Costa; JÚNIOR, José Teixeira Machado.</w:t>
      </w:r>
      <w:r>
        <w:rPr>
          <w:rFonts w:ascii="Times New Roman" w:hAnsi="Times New Roman" w:cs="Times New Roman"/>
        </w:rPr>
        <w:t xml:space="preserve"> </w:t>
      </w:r>
      <w:r w:rsidRPr="0003600F">
        <w:rPr>
          <w:rFonts w:ascii="Times New Roman" w:hAnsi="Times New Roman" w:cs="Times New Roman"/>
          <w:b/>
        </w:rPr>
        <w:t>A Lei 4.320 comentada e a Lei de Responsabilidade Fiscal</w:t>
      </w:r>
      <w:r w:rsidRPr="0003600F">
        <w:rPr>
          <w:rFonts w:ascii="Times New Roman" w:hAnsi="Times New Roman" w:cs="Times New Roman"/>
        </w:rPr>
        <w:t xml:space="preserve"> – 36ª ed. rev. atual. – Rio de Janeiro: IBAM, </w:t>
      </w:r>
      <w:proofErr w:type="gramStart"/>
      <w:r w:rsidRPr="0003600F">
        <w:rPr>
          <w:rFonts w:ascii="Times New Roman" w:hAnsi="Times New Roman" w:cs="Times New Roman"/>
        </w:rPr>
        <w:t>2019</w:t>
      </w:r>
      <w:proofErr w:type="gramEnd"/>
      <w:r w:rsidRPr="0003600F">
        <w:rPr>
          <w:rFonts w:ascii="Times New Roman" w:hAnsi="Times New Roman" w:cs="Times New Roman"/>
        </w:rPr>
        <w:t xml:space="preserve"> </w:t>
      </w:r>
    </w:p>
  </w:footnote>
  <w:footnote w:id="3">
    <w:p w:rsidR="00FF249C" w:rsidRPr="00FF249C" w:rsidRDefault="00FF249C">
      <w:pPr>
        <w:pStyle w:val="Textodenotaderodap"/>
        <w:rPr>
          <w:rFonts w:ascii="Times New Roman" w:hAnsi="Times New Roman" w:cs="Times New Roman"/>
        </w:rPr>
      </w:pPr>
      <w:r w:rsidRPr="00FF249C">
        <w:rPr>
          <w:rStyle w:val="Refdenotaderodap"/>
          <w:rFonts w:ascii="Times New Roman" w:hAnsi="Times New Roman" w:cs="Times New Roman"/>
        </w:rPr>
        <w:footnoteRef/>
      </w:r>
      <w:r w:rsidRPr="00FF249C">
        <w:rPr>
          <w:rFonts w:ascii="Times New Roman" w:hAnsi="Times New Roman" w:cs="Times New Roman"/>
        </w:rPr>
        <w:t xml:space="preserve"> </w:t>
      </w:r>
      <w:r w:rsidRPr="00FF249C">
        <w:rPr>
          <w:rFonts w:ascii="Times New Roman" w:hAnsi="Times New Roman" w:cs="Times New Roman"/>
          <w:b/>
        </w:rPr>
        <w:t>DIÁRIO OFICIAL DO ESTADO DO MARANHÃO</w:t>
      </w:r>
      <w:r w:rsidRPr="00FF249C">
        <w:rPr>
          <w:rFonts w:ascii="Times New Roman" w:hAnsi="Times New Roman" w:cs="Times New Roman"/>
        </w:rPr>
        <w:t>. Poder Executivo, nº 145, 07 de agosto de 2017.</w:t>
      </w:r>
    </w:p>
  </w:footnote>
  <w:footnote w:id="4">
    <w:p w:rsidR="00885864" w:rsidRDefault="00885864" w:rsidP="00885864">
      <w:pPr>
        <w:pStyle w:val="Textodenotaderodap"/>
        <w:jc w:val="both"/>
      </w:pPr>
      <w:r>
        <w:rPr>
          <w:rStyle w:val="Refdenotaderodap"/>
        </w:rPr>
        <w:footnoteRef/>
      </w:r>
      <w:r>
        <w:t xml:space="preserve"> </w:t>
      </w:r>
      <w:r w:rsidRPr="00885864">
        <w:rPr>
          <w:rFonts w:ascii="Times New Roman" w:hAnsi="Times New Roman" w:cs="Times New Roman"/>
          <w:b/>
        </w:rPr>
        <w:t>INSTITUTO DE PREVIDÊNCIA DOS SERVIDORES DO ESTADO DO MARANHÃO – IPREV</w:t>
      </w:r>
      <w:r w:rsidRPr="00885864">
        <w:rPr>
          <w:rFonts w:ascii="Times New Roman" w:hAnsi="Times New Roman" w:cs="Times New Roman"/>
        </w:rPr>
        <w:t xml:space="preserve">. Receitas e despesas. Disponível em: </w:t>
      </w:r>
      <w:hyperlink r:id="rId1" w:history="1">
        <w:r w:rsidRPr="00885864">
          <w:rPr>
            <w:rStyle w:val="Hyperlink"/>
            <w:rFonts w:ascii="Times New Roman" w:hAnsi="Times New Roman" w:cs="Times New Roman"/>
            <w:color w:val="auto"/>
            <w:u w:val="none"/>
          </w:rPr>
          <w:t>http://iprev.ma.gov.br/receitas-e-despesas-2/</w:t>
        </w:r>
      </w:hyperlink>
      <w:r w:rsidRPr="00885864">
        <w:rPr>
          <w:rFonts w:ascii="Times New Roman" w:hAnsi="Times New Roman" w:cs="Times New Roman"/>
        </w:rPr>
        <w:t>. Acesso em 03 dez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15" w:rsidRDefault="00542415" w:rsidP="00542415">
    <w:pPr>
      <w:pStyle w:val="Normal1"/>
      <w:jc w:val="center"/>
    </w:pPr>
    <w:r>
      <w:rPr>
        <w:noProof/>
        <w:lang w:eastAsia="pt-BR"/>
      </w:rPr>
      <w:drawing>
        <wp:inline distT="114300" distB="114300" distL="114300" distR="114300" wp14:anchorId="6420C0F2" wp14:editId="5796F31B">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542415" w:rsidRPr="00A20743" w:rsidRDefault="00542415"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r w:rsidRPr="00A20743">
      <w:rPr>
        <w:rFonts w:ascii="Times New Roman" w:hAnsi="Times New Roman" w:cs="Times New Roman"/>
        <w:b/>
        <w:sz w:val="24"/>
        <w:szCs w:val="24"/>
      </w:rPr>
      <w:b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rsidR="00542415" w:rsidRDefault="005424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84"/>
    <w:rsid w:val="000013D2"/>
    <w:rsid w:val="000057BA"/>
    <w:rsid w:val="00007945"/>
    <w:rsid w:val="00007D55"/>
    <w:rsid w:val="0003404B"/>
    <w:rsid w:val="000344A8"/>
    <w:rsid w:val="00052FBE"/>
    <w:rsid w:val="000741E7"/>
    <w:rsid w:val="000943E3"/>
    <w:rsid w:val="000C7554"/>
    <w:rsid w:val="000E0BD4"/>
    <w:rsid w:val="000E65EB"/>
    <w:rsid w:val="00183E1D"/>
    <w:rsid w:val="00184FAE"/>
    <w:rsid w:val="001B33EA"/>
    <w:rsid w:val="001C1C6C"/>
    <w:rsid w:val="00200CC3"/>
    <w:rsid w:val="00204D9F"/>
    <w:rsid w:val="00275C3F"/>
    <w:rsid w:val="00292FA3"/>
    <w:rsid w:val="00294384"/>
    <w:rsid w:val="002A60FD"/>
    <w:rsid w:val="002D6C2A"/>
    <w:rsid w:val="00304759"/>
    <w:rsid w:val="00312DC8"/>
    <w:rsid w:val="00326BC8"/>
    <w:rsid w:val="00351AB8"/>
    <w:rsid w:val="003A2D8A"/>
    <w:rsid w:val="003E71A2"/>
    <w:rsid w:val="004263B0"/>
    <w:rsid w:val="00433762"/>
    <w:rsid w:val="00437BEE"/>
    <w:rsid w:val="0045486C"/>
    <w:rsid w:val="0046545C"/>
    <w:rsid w:val="00497E00"/>
    <w:rsid w:val="00542415"/>
    <w:rsid w:val="005446EB"/>
    <w:rsid w:val="0055470D"/>
    <w:rsid w:val="00591214"/>
    <w:rsid w:val="005B148B"/>
    <w:rsid w:val="005C43E3"/>
    <w:rsid w:val="005D0515"/>
    <w:rsid w:val="005F14DF"/>
    <w:rsid w:val="006314B9"/>
    <w:rsid w:val="006A1CDE"/>
    <w:rsid w:val="006C2820"/>
    <w:rsid w:val="0073482B"/>
    <w:rsid w:val="00754ABD"/>
    <w:rsid w:val="00772D82"/>
    <w:rsid w:val="00791DE6"/>
    <w:rsid w:val="007A44F6"/>
    <w:rsid w:val="007D201D"/>
    <w:rsid w:val="007D5954"/>
    <w:rsid w:val="00811047"/>
    <w:rsid w:val="0081388B"/>
    <w:rsid w:val="00830FCD"/>
    <w:rsid w:val="008838E2"/>
    <w:rsid w:val="00885864"/>
    <w:rsid w:val="00885EE7"/>
    <w:rsid w:val="008A0FB5"/>
    <w:rsid w:val="00905193"/>
    <w:rsid w:val="00963EC0"/>
    <w:rsid w:val="00965FA0"/>
    <w:rsid w:val="00A37F30"/>
    <w:rsid w:val="00A5427F"/>
    <w:rsid w:val="00A66ADC"/>
    <w:rsid w:val="00A715BA"/>
    <w:rsid w:val="00A765DF"/>
    <w:rsid w:val="00AB6615"/>
    <w:rsid w:val="00AD31C9"/>
    <w:rsid w:val="00AD4A99"/>
    <w:rsid w:val="00B9323F"/>
    <w:rsid w:val="00BA01A0"/>
    <w:rsid w:val="00BB555C"/>
    <w:rsid w:val="00BC4B5E"/>
    <w:rsid w:val="00BE705A"/>
    <w:rsid w:val="00C73D5A"/>
    <w:rsid w:val="00C767D6"/>
    <w:rsid w:val="00D341F7"/>
    <w:rsid w:val="00D5142A"/>
    <w:rsid w:val="00D61739"/>
    <w:rsid w:val="00D65AC6"/>
    <w:rsid w:val="00D86439"/>
    <w:rsid w:val="00DA3CA3"/>
    <w:rsid w:val="00E179FD"/>
    <w:rsid w:val="00E51034"/>
    <w:rsid w:val="00E660E2"/>
    <w:rsid w:val="00EA394C"/>
    <w:rsid w:val="00ED36CA"/>
    <w:rsid w:val="00F075C2"/>
    <w:rsid w:val="00FB1A9F"/>
    <w:rsid w:val="00FE10B9"/>
    <w:rsid w:val="00FF24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aliases w:val="NotaRodape,Char,Char Char Char,Char Char, Char,Nota de Rodapé ABNT,FA Fu,Footnote Text Char Char Char Char Char,Footnote Text Char Char Char Char,Footnote reference,Footnote Text Char Char Char,footnote text,Footnote Text Cha"/>
    <w:basedOn w:val="Normal"/>
    <w:link w:val="TextodenotaderodapChar"/>
    <w:unhideWhenUsed/>
    <w:rsid w:val="00E660E2"/>
    <w:pPr>
      <w:spacing w:after="0" w:line="240" w:lineRule="auto"/>
    </w:pPr>
    <w:rPr>
      <w:sz w:val="20"/>
      <w:szCs w:val="20"/>
    </w:rPr>
  </w:style>
  <w:style w:type="character" w:customStyle="1" w:styleId="TextodenotaderodapChar">
    <w:name w:val="Texto de nota de rodapé Char"/>
    <w:aliases w:val="NotaRodape Char,Char Char1,Char Char Char Char,Char Char Char1, Char Char,Nota de Rodapé ABNT Char,FA Fu Char,Footnote Text Char Char Char Char Char Char,Footnote Text Char Char Char Char Char1,Footnote reference Char"/>
    <w:basedOn w:val="Fontepargpadro"/>
    <w:link w:val="Textodenotaderodap"/>
    <w:rsid w:val="00E660E2"/>
    <w:rPr>
      <w:sz w:val="20"/>
      <w:szCs w:val="20"/>
    </w:rPr>
  </w:style>
  <w:style w:type="character" w:styleId="Refdenotaderodap">
    <w:name w:val="footnote reference"/>
    <w:basedOn w:val="Fontepargpadro"/>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character" w:styleId="Forte">
    <w:name w:val="Strong"/>
    <w:basedOn w:val="Fontepargpadro"/>
    <w:uiPriority w:val="22"/>
    <w:qFormat/>
    <w:rsid w:val="00052F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aliases w:val="NotaRodape,Char,Char Char Char,Char Char, Char,Nota de Rodapé ABNT,FA Fu,Footnote Text Char Char Char Char Char,Footnote Text Char Char Char Char,Footnote reference,Footnote Text Char Char Char,footnote text,Footnote Text Cha"/>
    <w:basedOn w:val="Normal"/>
    <w:link w:val="TextodenotaderodapChar"/>
    <w:unhideWhenUsed/>
    <w:rsid w:val="00E660E2"/>
    <w:pPr>
      <w:spacing w:after="0" w:line="240" w:lineRule="auto"/>
    </w:pPr>
    <w:rPr>
      <w:sz w:val="20"/>
      <w:szCs w:val="20"/>
    </w:rPr>
  </w:style>
  <w:style w:type="character" w:customStyle="1" w:styleId="TextodenotaderodapChar">
    <w:name w:val="Texto de nota de rodapé Char"/>
    <w:aliases w:val="NotaRodape Char,Char Char1,Char Char Char Char,Char Char Char1, Char Char,Nota de Rodapé ABNT Char,FA Fu Char,Footnote Text Char Char Char Char Char Char,Footnote Text Char Char Char Char Char1,Footnote reference Char"/>
    <w:basedOn w:val="Fontepargpadro"/>
    <w:link w:val="Textodenotaderodap"/>
    <w:rsid w:val="00E660E2"/>
    <w:rPr>
      <w:sz w:val="20"/>
      <w:szCs w:val="20"/>
    </w:rPr>
  </w:style>
  <w:style w:type="character" w:styleId="Refdenotaderodap">
    <w:name w:val="footnote reference"/>
    <w:basedOn w:val="Fontepargpadro"/>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character" w:styleId="Forte">
    <w:name w:val="Strong"/>
    <w:basedOn w:val="Fontepargpadro"/>
    <w:uiPriority w:val="22"/>
    <w:qFormat/>
    <w:rsid w:val="00052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prev.ma.gov.br/receitas-e-despesa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76DD-6575-4BE5-9966-413EE48D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Mylla Maria Sousa Sampaio</dc:creator>
  <cp:lastModifiedBy>Mylla Sampaio</cp:lastModifiedBy>
  <cp:revision>2</cp:revision>
  <dcterms:created xsi:type="dcterms:W3CDTF">2019-12-03T22:53:00Z</dcterms:created>
  <dcterms:modified xsi:type="dcterms:W3CDTF">2019-12-03T22:53:00Z</dcterms:modified>
</cp:coreProperties>
</file>