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B5E" w:rsidRDefault="003C5B5E" w:rsidP="003C5B5E">
      <w:pPr>
        <w:pStyle w:val="Cabealho"/>
        <w:spacing w:line="240" w:lineRule="atLeast"/>
        <w:jc w:val="center"/>
        <w:rPr>
          <w:noProof/>
          <w:sz w:val="24"/>
          <w:szCs w:val="24"/>
        </w:rPr>
      </w:pPr>
      <w:bookmarkStart w:id="0" w:name="_GoBack"/>
      <w:bookmarkEnd w:id="0"/>
      <w:r>
        <w:rPr>
          <w:noProof/>
          <w:sz w:val="24"/>
          <w:szCs w:val="24"/>
        </w:rPr>
        <w:drawing>
          <wp:inline distT="0" distB="0" distL="0" distR="0">
            <wp:extent cx="1123950" cy="10858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23950" cy="1085850"/>
                    </a:xfrm>
                    <a:prstGeom prst="rect">
                      <a:avLst/>
                    </a:prstGeom>
                    <a:noFill/>
                    <a:ln>
                      <a:noFill/>
                    </a:ln>
                  </pic:spPr>
                </pic:pic>
              </a:graphicData>
            </a:graphic>
          </wp:inline>
        </w:drawing>
      </w:r>
    </w:p>
    <w:p w:rsidR="003C5B5E" w:rsidRDefault="003C5B5E" w:rsidP="003C5B5E">
      <w:pPr>
        <w:pStyle w:val="Cabealho"/>
        <w:spacing w:line="192" w:lineRule="auto"/>
        <w:jc w:val="center"/>
        <w:rPr>
          <w:b/>
          <w:sz w:val="24"/>
          <w:szCs w:val="24"/>
        </w:rPr>
      </w:pPr>
      <w:r>
        <w:rPr>
          <w:b/>
          <w:sz w:val="24"/>
          <w:szCs w:val="24"/>
        </w:rPr>
        <w:t>ESTADO DO MARANHÃO</w:t>
      </w:r>
    </w:p>
    <w:p w:rsidR="003C5B5E" w:rsidRDefault="003C5B5E" w:rsidP="003C5B5E">
      <w:pPr>
        <w:pStyle w:val="Cabealho"/>
        <w:jc w:val="center"/>
        <w:rPr>
          <w:sz w:val="24"/>
          <w:szCs w:val="24"/>
        </w:rPr>
      </w:pPr>
      <w:r>
        <w:rPr>
          <w:sz w:val="24"/>
          <w:szCs w:val="24"/>
        </w:rPr>
        <w:t>Assembleia Legislativa</w:t>
      </w:r>
    </w:p>
    <w:p w:rsidR="003C5B5E" w:rsidRDefault="003C5B5E" w:rsidP="003C5B5E">
      <w:pPr>
        <w:pStyle w:val="Cabealho"/>
        <w:jc w:val="center"/>
        <w:rPr>
          <w:b/>
          <w:sz w:val="16"/>
          <w:szCs w:val="16"/>
          <w:u w:val="single"/>
        </w:rPr>
      </w:pPr>
      <w:r>
        <w:rPr>
          <w:b/>
          <w:sz w:val="16"/>
          <w:szCs w:val="16"/>
          <w:u w:val="single"/>
        </w:rPr>
        <w:t>GAB. DEPUTADO HÉLIO SOARES</w:t>
      </w:r>
    </w:p>
    <w:p w:rsidR="003C5B5E" w:rsidRDefault="003C5B5E" w:rsidP="003C5B5E">
      <w:pPr>
        <w:pStyle w:val="Cabealho"/>
        <w:tabs>
          <w:tab w:val="left" w:pos="708"/>
        </w:tabs>
        <w:spacing w:line="360" w:lineRule="auto"/>
        <w:jc w:val="center"/>
        <w:rPr>
          <w:rFonts w:ascii="Bookman Old Style" w:hAnsi="Bookman Old Style"/>
          <w:b/>
          <w:bCs/>
          <w:sz w:val="24"/>
          <w:szCs w:val="24"/>
        </w:rPr>
      </w:pPr>
    </w:p>
    <w:p w:rsidR="003C5B5E" w:rsidRDefault="003C5B5E" w:rsidP="003C5B5E">
      <w:pPr>
        <w:pStyle w:val="Cabealho"/>
        <w:tabs>
          <w:tab w:val="left" w:pos="708"/>
        </w:tabs>
        <w:spacing w:line="360" w:lineRule="auto"/>
        <w:jc w:val="center"/>
        <w:rPr>
          <w:rFonts w:ascii="Bookman Old Style" w:hAnsi="Bookman Old Style"/>
          <w:b/>
          <w:bCs/>
          <w:sz w:val="24"/>
          <w:szCs w:val="24"/>
        </w:rPr>
      </w:pPr>
      <w:r>
        <w:rPr>
          <w:rFonts w:ascii="Bookman Old Style" w:hAnsi="Bookman Old Style"/>
          <w:b/>
          <w:bCs/>
          <w:sz w:val="24"/>
          <w:szCs w:val="24"/>
        </w:rPr>
        <w:t>PROJETO DE LEI Nº</w:t>
      </w:r>
    </w:p>
    <w:p w:rsidR="003C5B5E" w:rsidRDefault="003C5B5E" w:rsidP="003C5B5E">
      <w:pPr>
        <w:pStyle w:val="Cabealho"/>
        <w:tabs>
          <w:tab w:val="left" w:pos="708"/>
        </w:tabs>
        <w:spacing w:line="360" w:lineRule="auto"/>
        <w:jc w:val="right"/>
        <w:rPr>
          <w:rFonts w:ascii="Bookman Old Style" w:hAnsi="Bookman Old Style"/>
          <w:b/>
          <w:bCs/>
          <w:sz w:val="24"/>
          <w:szCs w:val="24"/>
          <w:u w:val="single"/>
        </w:rPr>
      </w:pPr>
    </w:p>
    <w:p w:rsidR="003C5B5E" w:rsidRDefault="003C5B5E" w:rsidP="003C5B5E">
      <w:pPr>
        <w:pStyle w:val="Cabealho"/>
        <w:tabs>
          <w:tab w:val="left" w:pos="708"/>
        </w:tabs>
        <w:spacing w:line="360" w:lineRule="auto"/>
        <w:jc w:val="right"/>
        <w:rPr>
          <w:rFonts w:ascii="Bookman Old Style" w:hAnsi="Bookman Old Style"/>
          <w:b/>
          <w:bCs/>
          <w:sz w:val="24"/>
          <w:szCs w:val="24"/>
          <w:u w:val="single"/>
        </w:rPr>
      </w:pPr>
      <w:r>
        <w:rPr>
          <w:rFonts w:ascii="Bookman Old Style" w:hAnsi="Bookman Old Style"/>
          <w:b/>
          <w:bCs/>
          <w:sz w:val="24"/>
          <w:szCs w:val="24"/>
          <w:u w:val="single"/>
        </w:rPr>
        <w:t>Autoria Dep. Hélio Soares</w:t>
      </w:r>
    </w:p>
    <w:p w:rsidR="003C5B5E" w:rsidRDefault="003C5B5E" w:rsidP="003C5B5E">
      <w:pPr>
        <w:ind w:left="3828"/>
        <w:jc w:val="both"/>
        <w:rPr>
          <w:rFonts w:ascii="Bookman Old Style" w:hAnsi="Bookman Old Style"/>
          <w:sz w:val="24"/>
          <w:szCs w:val="24"/>
        </w:rPr>
      </w:pPr>
    </w:p>
    <w:p w:rsidR="003C5B5E" w:rsidRDefault="003C5B5E" w:rsidP="003C5B5E">
      <w:pPr>
        <w:ind w:left="3828"/>
        <w:jc w:val="both"/>
        <w:rPr>
          <w:rFonts w:ascii="Bookman Old Style" w:hAnsi="Bookman Old Style"/>
          <w:sz w:val="24"/>
          <w:szCs w:val="24"/>
        </w:rPr>
      </w:pPr>
      <w:r>
        <w:rPr>
          <w:rFonts w:ascii="Bookman Old Style" w:hAnsi="Bookman Old Style"/>
          <w:sz w:val="24"/>
          <w:szCs w:val="24"/>
        </w:rPr>
        <w:t>Institui as diretrizes para a Criação do Programa Estadual de Incentivo a Inclusão Digital e Tecnologia em Áreas Rurais, no âmbito do Estado do Maranhão e dá outras providências.</w:t>
      </w:r>
    </w:p>
    <w:p w:rsidR="003C5B5E" w:rsidRDefault="003C5B5E" w:rsidP="003C5B5E">
      <w:pPr>
        <w:jc w:val="both"/>
        <w:rPr>
          <w:rFonts w:ascii="Bookman Old Style" w:hAnsi="Bookman Old Style"/>
          <w:sz w:val="24"/>
          <w:szCs w:val="24"/>
        </w:rPr>
      </w:pPr>
      <w:r>
        <w:rPr>
          <w:rFonts w:ascii="Bookman Old Style" w:hAnsi="Bookman Old Style"/>
          <w:b/>
          <w:sz w:val="24"/>
          <w:szCs w:val="24"/>
        </w:rPr>
        <w:t>Art.1º.</w:t>
      </w:r>
      <w:r>
        <w:rPr>
          <w:rFonts w:ascii="Bookman Old Style" w:hAnsi="Bookman Old Style"/>
          <w:sz w:val="24"/>
          <w:szCs w:val="24"/>
        </w:rPr>
        <w:t xml:space="preserve"> Fica instituída as diretrizes para a criação do Programa Estadual de Incentivo a Inclusão Digital e Tecnologia em Áreas Rurais, no âmbito do Estado do Maranhão, visando promover o acesso </w:t>
      </w:r>
      <w:proofErr w:type="spellStart"/>
      <w:r>
        <w:rPr>
          <w:rFonts w:ascii="Bookman Old Style" w:hAnsi="Bookman Old Style"/>
          <w:sz w:val="24"/>
          <w:szCs w:val="24"/>
        </w:rPr>
        <w:t>a</w:t>
      </w:r>
      <w:proofErr w:type="spellEnd"/>
      <w:r>
        <w:rPr>
          <w:rFonts w:ascii="Bookman Old Style" w:hAnsi="Bookman Old Style"/>
          <w:sz w:val="24"/>
          <w:szCs w:val="24"/>
        </w:rPr>
        <w:t xml:space="preserve"> tecnologia e à conectividade, com os objetivos seguintes:</w:t>
      </w:r>
    </w:p>
    <w:p w:rsidR="003C5B5E" w:rsidRDefault="003C5B5E" w:rsidP="003C5B5E">
      <w:pPr>
        <w:jc w:val="both"/>
        <w:rPr>
          <w:rFonts w:ascii="Bookman Old Style" w:hAnsi="Bookman Old Style"/>
          <w:sz w:val="24"/>
          <w:szCs w:val="24"/>
        </w:rPr>
      </w:pPr>
      <w:r>
        <w:rPr>
          <w:rFonts w:ascii="Bookman Old Style" w:hAnsi="Bookman Old Style"/>
          <w:b/>
          <w:sz w:val="24"/>
          <w:szCs w:val="24"/>
        </w:rPr>
        <w:t>I –</w:t>
      </w:r>
      <w:r>
        <w:rPr>
          <w:rFonts w:ascii="Bookman Old Style" w:hAnsi="Bookman Old Style"/>
          <w:sz w:val="24"/>
          <w:szCs w:val="24"/>
        </w:rPr>
        <w:t xml:space="preserve"> </w:t>
      </w:r>
      <w:proofErr w:type="gramStart"/>
      <w:r>
        <w:rPr>
          <w:rFonts w:ascii="Bookman Old Style" w:hAnsi="Bookman Old Style"/>
          <w:sz w:val="24"/>
          <w:szCs w:val="24"/>
        </w:rPr>
        <w:t>promover</w:t>
      </w:r>
      <w:proofErr w:type="gramEnd"/>
      <w:r>
        <w:rPr>
          <w:rFonts w:ascii="Bookman Old Style" w:hAnsi="Bookman Old Style"/>
          <w:sz w:val="24"/>
          <w:szCs w:val="24"/>
        </w:rPr>
        <w:t xml:space="preserve"> o acesso gratuito, a capacitação, a formação profissional e o aperfeiçoamento dos cidadãos para o uso da tecnologia da informação;</w:t>
      </w:r>
    </w:p>
    <w:p w:rsidR="003C5B5E" w:rsidRDefault="003C5B5E" w:rsidP="003C5B5E">
      <w:pPr>
        <w:jc w:val="both"/>
        <w:rPr>
          <w:rFonts w:ascii="Bookman Old Style" w:hAnsi="Bookman Old Style"/>
          <w:sz w:val="24"/>
          <w:szCs w:val="24"/>
        </w:rPr>
      </w:pPr>
      <w:r>
        <w:rPr>
          <w:rFonts w:ascii="Bookman Old Style" w:hAnsi="Bookman Old Style"/>
          <w:b/>
          <w:sz w:val="24"/>
          <w:szCs w:val="24"/>
        </w:rPr>
        <w:t>II –</w:t>
      </w:r>
      <w:r>
        <w:rPr>
          <w:rFonts w:ascii="Bookman Old Style" w:hAnsi="Bookman Old Style"/>
          <w:sz w:val="24"/>
          <w:szCs w:val="24"/>
        </w:rPr>
        <w:t xml:space="preserve"> </w:t>
      </w:r>
      <w:proofErr w:type="gramStart"/>
      <w:r>
        <w:rPr>
          <w:rFonts w:ascii="Bookman Old Style" w:hAnsi="Bookman Old Style"/>
          <w:sz w:val="24"/>
          <w:szCs w:val="24"/>
        </w:rPr>
        <w:t>fomentar</w:t>
      </w:r>
      <w:proofErr w:type="gramEnd"/>
      <w:r>
        <w:rPr>
          <w:rFonts w:ascii="Bookman Old Style" w:hAnsi="Bookman Old Style"/>
          <w:sz w:val="24"/>
          <w:szCs w:val="24"/>
        </w:rPr>
        <w:t xml:space="preserve"> ações de fabricação digital e o engajamento do cidadão em torno da inovação;</w:t>
      </w:r>
    </w:p>
    <w:p w:rsidR="003C5B5E" w:rsidRDefault="003C5B5E" w:rsidP="003C5B5E">
      <w:pPr>
        <w:jc w:val="both"/>
        <w:rPr>
          <w:rFonts w:ascii="Bookman Old Style" w:hAnsi="Bookman Old Style"/>
          <w:sz w:val="24"/>
          <w:szCs w:val="24"/>
        </w:rPr>
      </w:pPr>
      <w:r>
        <w:rPr>
          <w:rFonts w:ascii="Bookman Old Style" w:hAnsi="Bookman Old Style"/>
          <w:b/>
          <w:sz w:val="24"/>
          <w:szCs w:val="24"/>
        </w:rPr>
        <w:t>III -</w:t>
      </w:r>
      <w:r>
        <w:rPr>
          <w:rFonts w:ascii="Bookman Old Style" w:hAnsi="Bookman Old Style"/>
          <w:sz w:val="24"/>
          <w:szCs w:val="24"/>
        </w:rPr>
        <w:t xml:space="preserve"> permitir o acesso a informação através da tecnologia, essencial para o pleno desenvolvimento da cidadania;</w:t>
      </w:r>
    </w:p>
    <w:p w:rsidR="003C5B5E" w:rsidRDefault="003C5B5E" w:rsidP="003C5B5E">
      <w:pPr>
        <w:jc w:val="both"/>
        <w:rPr>
          <w:rFonts w:ascii="Bookman Old Style" w:hAnsi="Bookman Old Style"/>
          <w:sz w:val="24"/>
          <w:szCs w:val="24"/>
        </w:rPr>
      </w:pPr>
      <w:r>
        <w:rPr>
          <w:rFonts w:ascii="Bookman Old Style" w:hAnsi="Bookman Old Style"/>
          <w:b/>
          <w:sz w:val="24"/>
          <w:szCs w:val="24"/>
        </w:rPr>
        <w:t>IV –</w:t>
      </w:r>
      <w:r>
        <w:rPr>
          <w:rFonts w:ascii="Bookman Old Style" w:hAnsi="Bookman Old Style"/>
          <w:sz w:val="24"/>
          <w:szCs w:val="24"/>
        </w:rPr>
        <w:t xml:space="preserve"> </w:t>
      </w:r>
      <w:proofErr w:type="gramStart"/>
      <w:r>
        <w:rPr>
          <w:rFonts w:ascii="Bookman Old Style" w:hAnsi="Bookman Old Style"/>
          <w:sz w:val="24"/>
          <w:szCs w:val="24"/>
        </w:rPr>
        <w:t>promover</w:t>
      </w:r>
      <w:proofErr w:type="gramEnd"/>
      <w:r>
        <w:rPr>
          <w:rFonts w:ascii="Bookman Old Style" w:hAnsi="Bookman Old Style"/>
          <w:sz w:val="24"/>
          <w:szCs w:val="24"/>
        </w:rPr>
        <w:t xml:space="preserve"> ações de inclusão social e digital àqueles que se encontram à margem da inovação tecnológica e em áreas com o maior índice de vulnerabilidade social;</w:t>
      </w:r>
    </w:p>
    <w:p w:rsidR="003C5B5E" w:rsidRDefault="003C5B5E" w:rsidP="003C5B5E">
      <w:pPr>
        <w:jc w:val="both"/>
        <w:rPr>
          <w:rFonts w:ascii="Bookman Old Style" w:hAnsi="Bookman Old Style"/>
          <w:sz w:val="24"/>
          <w:szCs w:val="24"/>
        </w:rPr>
      </w:pPr>
      <w:r>
        <w:rPr>
          <w:rFonts w:ascii="Bookman Old Style" w:hAnsi="Bookman Old Style"/>
          <w:b/>
          <w:sz w:val="24"/>
          <w:szCs w:val="24"/>
        </w:rPr>
        <w:t>V -</w:t>
      </w:r>
      <w:r>
        <w:rPr>
          <w:rFonts w:ascii="Bookman Old Style" w:hAnsi="Bookman Old Style"/>
          <w:sz w:val="24"/>
          <w:szCs w:val="24"/>
        </w:rPr>
        <w:t xml:space="preserve"> </w:t>
      </w:r>
      <w:proofErr w:type="gramStart"/>
      <w:r>
        <w:rPr>
          <w:rFonts w:ascii="Bookman Old Style" w:hAnsi="Bookman Old Style"/>
          <w:sz w:val="24"/>
          <w:szCs w:val="24"/>
        </w:rPr>
        <w:t>integrar</w:t>
      </w:r>
      <w:proofErr w:type="gramEnd"/>
      <w:r>
        <w:rPr>
          <w:rFonts w:ascii="Bookman Old Style" w:hAnsi="Bookman Old Style"/>
          <w:sz w:val="24"/>
          <w:szCs w:val="24"/>
        </w:rPr>
        <w:t xml:space="preserve"> o meio rural aos recursos da informática, de modo a ter acesso a tecnologia do mundo digital, incluindo conhecimentos sobre rede social, uso de conteúdos de internet, editar textos etc.</w:t>
      </w:r>
    </w:p>
    <w:p w:rsidR="003C5B5E" w:rsidRDefault="003C5B5E" w:rsidP="003C5B5E">
      <w:pPr>
        <w:jc w:val="both"/>
        <w:rPr>
          <w:rFonts w:ascii="Bookman Old Style" w:hAnsi="Bookman Old Style"/>
          <w:sz w:val="24"/>
          <w:szCs w:val="24"/>
        </w:rPr>
      </w:pPr>
      <w:r>
        <w:rPr>
          <w:rFonts w:ascii="Bookman Old Style" w:hAnsi="Bookman Old Style"/>
          <w:b/>
          <w:sz w:val="24"/>
          <w:szCs w:val="24"/>
        </w:rPr>
        <w:t>VI –</w:t>
      </w:r>
      <w:r>
        <w:rPr>
          <w:rFonts w:ascii="Bookman Old Style" w:hAnsi="Bookman Old Style"/>
          <w:sz w:val="24"/>
          <w:szCs w:val="24"/>
        </w:rPr>
        <w:t xml:space="preserve">  </w:t>
      </w:r>
      <w:proofErr w:type="gramStart"/>
      <w:r>
        <w:rPr>
          <w:rFonts w:ascii="Bookman Old Style" w:hAnsi="Bookman Old Style"/>
          <w:sz w:val="24"/>
          <w:szCs w:val="24"/>
        </w:rPr>
        <w:t>beneficiar</w:t>
      </w:r>
      <w:proofErr w:type="gramEnd"/>
      <w:r>
        <w:rPr>
          <w:rFonts w:ascii="Bookman Old Style" w:hAnsi="Bookman Old Style"/>
          <w:sz w:val="24"/>
          <w:szCs w:val="24"/>
        </w:rPr>
        <w:t xml:space="preserve"> a propriedade rural com informações que agreguem conhecimento em tecnologias modernas com vistas a alcançar eficiência;</w:t>
      </w:r>
    </w:p>
    <w:p w:rsidR="003C5B5E" w:rsidRDefault="003C5B5E" w:rsidP="003C5B5E">
      <w:pPr>
        <w:jc w:val="both"/>
        <w:rPr>
          <w:rFonts w:ascii="Bookman Old Style" w:hAnsi="Bookman Old Style"/>
          <w:sz w:val="24"/>
          <w:szCs w:val="24"/>
        </w:rPr>
      </w:pPr>
      <w:r>
        <w:rPr>
          <w:rFonts w:ascii="Bookman Old Style" w:hAnsi="Bookman Old Style"/>
          <w:b/>
          <w:sz w:val="24"/>
          <w:szCs w:val="24"/>
        </w:rPr>
        <w:t>VII –</w:t>
      </w:r>
      <w:r>
        <w:rPr>
          <w:rFonts w:ascii="Bookman Old Style" w:hAnsi="Bookman Old Style"/>
          <w:sz w:val="24"/>
          <w:szCs w:val="24"/>
        </w:rPr>
        <w:t xml:space="preserve"> promover mudança de hábito e de comportamento na área rural;</w:t>
      </w:r>
    </w:p>
    <w:p w:rsidR="003C5B5E" w:rsidRDefault="003C5B5E" w:rsidP="003C5B5E">
      <w:pPr>
        <w:jc w:val="both"/>
        <w:rPr>
          <w:rFonts w:ascii="Bookman Old Style" w:hAnsi="Bookman Old Style"/>
          <w:sz w:val="24"/>
          <w:szCs w:val="24"/>
        </w:rPr>
      </w:pPr>
      <w:r>
        <w:rPr>
          <w:rFonts w:ascii="Bookman Old Style" w:hAnsi="Bookman Old Style"/>
          <w:b/>
          <w:sz w:val="24"/>
          <w:szCs w:val="24"/>
        </w:rPr>
        <w:t>VIII -</w:t>
      </w:r>
      <w:r>
        <w:rPr>
          <w:rFonts w:ascii="Bookman Old Style" w:hAnsi="Bookman Old Style"/>
          <w:sz w:val="24"/>
          <w:szCs w:val="24"/>
        </w:rPr>
        <w:t xml:space="preserve"> aprender sobre desenvolvimento de aplicativos;</w:t>
      </w:r>
    </w:p>
    <w:p w:rsidR="003C5B5E" w:rsidRDefault="003C5B5E" w:rsidP="003C5B5E">
      <w:pPr>
        <w:jc w:val="both"/>
        <w:rPr>
          <w:rFonts w:ascii="Bookman Old Style" w:hAnsi="Bookman Old Style"/>
          <w:sz w:val="24"/>
          <w:szCs w:val="24"/>
        </w:rPr>
      </w:pPr>
      <w:r>
        <w:rPr>
          <w:rFonts w:ascii="Bookman Old Style" w:hAnsi="Bookman Old Style"/>
          <w:b/>
          <w:sz w:val="24"/>
          <w:szCs w:val="24"/>
        </w:rPr>
        <w:t>IX –</w:t>
      </w:r>
      <w:r>
        <w:rPr>
          <w:rFonts w:ascii="Bookman Old Style" w:hAnsi="Bookman Old Style"/>
          <w:sz w:val="24"/>
          <w:szCs w:val="24"/>
        </w:rPr>
        <w:t xml:space="preserve"> </w:t>
      </w:r>
      <w:proofErr w:type="gramStart"/>
      <w:r>
        <w:rPr>
          <w:rFonts w:ascii="Bookman Old Style" w:hAnsi="Bookman Old Style"/>
          <w:sz w:val="24"/>
          <w:szCs w:val="24"/>
        </w:rPr>
        <w:t>priorizar</w:t>
      </w:r>
      <w:proofErr w:type="gramEnd"/>
      <w:r>
        <w:rPr>
          <w:rFonts w:ascii="Bookman Old Style" w:hAnsi="Bookman Old Style"/>
          <w:sz w:val="24"/>
          <w:szCs w:val="24"/>
        </w:rPr>
        <w:t xml:space="preserve"> o uso consciente da tecnologia para o desenvolvimento pessoal e até profissional;</w:t>
      </w:r>
    </w:p>
    <w:p w:rsidR="003C5B5E" w:rsidRDefault="003C5B5E" w:rsidP="003C5B5E">
      <w:pPr>
        <w:jc w:val="both"/>
        <w:rPr>
          <w:rFonts w:ascii="Bookman Old Style" w:hAnsi="Bookman Old Style"/>
          <w:sz w:val="24"/>
          <w:szCs w:val="24"/>
        </w:rPr>
      </w:pPr>
      <w:r>
        <w:rPr>
          <w:rFonts w:ascii="Bookman Old Style" w:hAnsi="Bookman Old Style"/>
          <w:b/>
          <w:sz w:val="24"/>
          <w:szCs w:val="24"/>
        </w:rPr>
        <w:t>X –</w:t>
      </w:r>
      <w:r>
        <w:rPr>
          <w:rFonts w:ascii="Bookman Old Style" w:hAnsi="Bookman Old Style"/>
          <w:sz w:val="24"/>
          <w:szCs w:val="24"/>
        </w:rPr>
        <w:t xml:space="preserve"> </w:t>
      </w:r>
      <w:proofErr w:type="gramStart"/>
      <w:r>
        <w:rPr>
          <w:rFonts w:ascii="Bookman Old Style" w:hAnsi="Bookman Old Style"/>
          <w:sz w:val="24"/>
          <w:szCs w:val="24"/>
        </w:rPr>
        <w:t>acesso</w:t>
      </w:r>
      <w:proofErr w:type="gramEnd"/>
      <w:r>
        <w:rPr>
          <w:rFonts w:ascii="Bookman Old Style" w:hAnsi="Bookman Old Style"/>
          <w:sz w:val="24"/>
          <w:szCs w:val="24"/>
        </w:rPr>
        <w:t xml:space="preserve"> a programas com foco no mercado de trabalho, na educação, na economia, na produção, na saúde, na cultura, no esporte e no lazer;</w:t>
      </w:r>
    </w:p>
    <w:p w:rsidR="003C5B5E" w:rsidRDefault="003C5B5E" w:rsidP="003C5B5E">
      <w:pPr>
        <w:jc w:val="both"/>
        <w:rPr>
          <w:rFonts w:ascii="Bookman Old Style" w:hAnsi="Bookman Old Style"/>
          <w:sz w:val="24"/>
          <w:szCs w:val="24"/>
        </w:rPr>
      </w:pPr>
      <w:r>
        <w:rPr>
          <w:rFonts w:ascii="Bookman Old Style" w:hAnsi="Bookman Old Style"/>
          <w:b/>
          <w:sz w:val="24"/>
          <w:szCs w:val="24"/>
        </w:rPr>
        <w:t>XI -</w:t>
      </w:r>
      <w:r>
        <w:rPr>
          <w:rFonts w:ascii="Bookman Old Style" w:hAnsi="Bookman Old Style"/>
          <w:sz w:val="24"/>
          <w:szCs w:val="24"/>
        </w:rPr>
        <w:t xml:space="preserve"> reduzir a desigualdade digital;</w:t>
      </w:r>
    </w:p>
    <w:p w:rsidR="003C5B5E" w:rsidRDefault="003C5B5E" w:rsidP="003C5B5E">
      <w:pPr>
        <w:jc w:val="both"/>
        <w:rPr>
          <w:rFonts w:ascii="Bookman Old Style" w:hAnsi="Bookman Old Style"/>
          <w:sz w:val="24"/>
          <w:szCs w:val="24"/>
        </w:rPr>
      </w:pPr>
      <w:r>
        <w:rPr>
          <w:rFonts w:ascii="Bookman Old Style" w:hAnsi="Bookman Old Style"/>
          <w:b/>
          <w:sz w:val="24"/>
          <w:szCs w:val="24"/>
        </w:rPr>
        <w:t>XII –</w:t>
      </w:r>
      <w:r>
        <w:rPr>
          <w:rFonts w:ascii="Bookman Old Style" w:hAnsi="Bookman Old Style"/>
          <w:sz w:val="24"/>
          <w:szCs w:val="24"/>
        </w:rPr>
        <w:t xml:space="preserve"> uso da tecnologia com segurança para fins benéficos.</w:t>
      </w:r>
    </w:p>
    <w:p w:rsidR="003C5B5E" w:rsidRDefault="003C5B5E" w:rsidP="003C5B5E">
      <w:pPr>
        <w:jc w:val="both"/>
        <w:rPr>
          <w:rFonts w:ascii="Bookman Old Style" w:hAnsi="Bookman Old Style"/>
          <w:sz w:val="24"/>
          <w:szCs w:val="24"/>
        </w:rPr>
      </w:pPr>
    </w:p>
    <w:p w:rsidR="003C5B5E" w:rsidRDefault="003C5B5E" w:rsidP="003C5B5E">
      <w:pPr>
        <w:jc w:val="both"/>
        <w:rPr>
          <w:rFonts w:ascii="Bookman Old Style" w:hAnsi="Bookman Old Style"/>
          <w:sz w:val="24"/>
          <w:szCs w:val="24"/>
        </w:rPr>
      </w:pPr>
      <w:r>
        <w:rPr>
          <w:rFonts w:ascii="Bookman Old Style" w:hAnsi="Bookman Old Style"/>
          <w:b/>
          <w:sz w:val="24"/>
          <w:szCs w:val="24"/>
        </w:rPr>
        <w:t>Art.2º</w:t>
      </w:r>
      <w:r>
        <w:rPr>
          <w:rFonts w:ascii="Bookman Old Style" w:hAnsi="Bookman Old Style"/>
          <w:sz w:val="24"/>
          <w:szCs w:val="24"/>
        </w:rPr>
        <w:t>. O Programa Estadual de Incentivo a Inclusão Digital e Tecnologia em Áreas Rurais, consiste em criar oportunidades para a população que reside na área rural, com vistas a ter acesso a novas tecnologias.</w:t>
      </w:r>
    </w:p>
    <w:p w:rsidR="003C5B5E" w:rsidRDefault="003C5B5E" w:rsidP="003C5B5E">
      <w:pPr>
        <w:jc w:val="both"/>
        <w:rPr>
          <w:rFonts w:ascii="Bookman Old Style" w:hAnsi="Bookman Old Style"/>
          <w:sz w:val="24"/>
          <w:szCs w:val="24"/>
        </w:rPr>
      </w:pPr>
      <w:r>
        <w:rPr>
          <w:rFonts w:ascii="Bookman Old Style" w:hAnsi="Bookman Old Style"/>
          <w:b/>
          <w:sz w:val="24"/>
          <w:szCs w:val="24"/>
        </w:rPr>
        <w:t>Parágrafo único –</w:t>
      </w:r>
      <w:r>
        <w:rPr>
          <w:rFonts w:ascii="Bookman Old Style" w:hAnsi="Bookman Old Style"/>
          <w:sz w:val="24"/>
          <w:szCs w:val="24"/>
        </w:rPr>
        <w:t xml:space="preserve"> O Programa tratada n “caput” poderá ser executado em consonância com outros programas apoiados técnica e financeiramente pelo Poder Público, compreendendo atividades de planejamento, governança, coordenação, organização, operação, controle e supervisão dos recursos empregados.</w:t>
      </w:r>
    </w:p>
    <w:p w:rsidR="003C5B5E" w:rsidRDefault="003C5B5E" w:rsidP="003C5B5E">
      <w:pPr>
        <w:jc w:val="both"/>
        <w:rPr>
          <w:rFonts w:ascii="Bookman Old Style" w:hAnsi="Bookman Old Style"/>
          <w:sz w:val="24"/>
          <w:szCs w:val="24"/>
        </w:rPr>
      </w:pPr>
      <w:r>
        <w:rPr>
          <w:rFonts w:ascii="Bookman Old Style" w:hAnsi="Bookman Old Style"/>
          <w:b/>
          <w:sz w:val="24"/>
          <w:szCs w:val="24"/>
        </w:rPr>
        <w:t>Art.3º.</w:t>
      </w:r>
      <w:r>
        <w:rPr>
          <w:rFonts w:ascii="Bookman Old Style" w:hAnsi="Bookman Old Style"/>
          <w:sz w:val="24"/>
          <w:szCs w:val="24"/>
        </w:rPr>
        <w:t xml:space="preserve"> A Programa Estadual de Incentivo a Inclusão Digital e Tecnologia em Áreas Rurais, será implementado a partir dos termos definidos em regulamentação própria, através de Decreto.</w:t>
      </w:r>
    </w:p>
    <w:p w:rsidR="003C5B5E" w:rsidRDefault="003C5B5E" w:rsidP="003C5B5E">
      <w:pPr>
        <w:jc w:val="both"/>
        <w:rPr>
          <w:rFonts w:ascii="Bookman Old Style" w:hAnsi="Bookman Old Style"/>
          <w:sz w:val="24"/>
          <w:szCs w:val="24"/>
        </w:rPr>
      </w:pPr>
      <w:r>
        <w:rPr>
          <w:rFonts w:ascii="Bookman Old Style" w:hAnsi="Bookman Old Style"/>
          <w:b/>
          <w:sz w:val="24"/>
          <w:szCs w:val="24"/>
        </w:rPr>
        <w:t xml:space="preserve">Art.4º. </w:t>
      </w:r>
      <w:r>
        <w:rPr>
          <w:rFonts w:ascii="Bookman Old Style" w:hAnsi="Bookman Old Style"/>
          <w:sz w:val="24"/>
          <w:szCs w:val="24"/>
        </w:rPr>
        <w:t xml:space="preserve">Ao Poder Público compete firmar parcerias, termos de compromisso, acordos de cooperação, termos de execução descentralizada, ajustes ou outros instrumentos congêneres com órgãos e entidades da administração pública e a iniciativa privada, a fim de planejar e desenvolver os objetivos estabelecidos na presente Lei. </w:t>
      </w:r>
    </w:p>
    <w:p w:rsidR="003C5B5E" w:rsidRDefault="003C5B5E" w:rsidP="003C5B5E">
      <w:pPr>
        <w:pStyle w:val="SemEspaamento"/>
        <w:spacing w:line="276" w:lineRule="auto"/>
        <w:jc w:val="both"/>
        <w:rPr>
          <w:rFonts w:ascii="Bookman Old Style" w:hAnsi="Bookman Old Style"/>
          <w:bCs/>
          <w:color w:val="000000"/>
          <w:sz w:val="24"/>
          <w:szCs w:val="24"/>
        </w:rPr>
      </w:pPr>
      <w:r>
        <w:rPr>
          <w:rFonts w:ascii="Bookman Old Style" w:hAnsi="Bookman Old Style" w:cs="Times New Roman"/>
          <w:b/>
          <w:sz w:val="24"/>
          <w:szCs w:val="24"/>
        </w:rPr>
        <w:t xml:space="preserve">Art.5º – </w:t>
      </w:r>
      <w:r>
        <w:rPr>
          <w:rFonts w:ascii="Bookman Old Style" w:hAnsi="Bookman Old Style" w:cs="Times New Roman"/>
          <w:sz w:val="24"/>
          <w:szCs w:val="24"/>
        </w:rPr>
        <w:t>As despesas decorrentes à execução da presente Lei correrão por conta de dotação orçamentária própria, consignadas no orçamento anual</w:t>
      </w:r>
      <w:r>
        <w:rPr>
          <w:rFonts w:ascii="Bookman Old Style" w:hAnsi="Bookman Old Style"/>
          <w:bCs/>
          <w:color w:val="000000"/>
          <w:sz w:val="24"/>
          <w:szCs w:val="24"/>
        </w:rPr>
        <w:t>.</w:t>
      </w:r>
    </w:p>
    <w:p w:rsidR="003C5B5E" w:rsidRDefault="003C5B5E" w:rsidP="003C5B5E">
      <w:pPr>
        <w:pStyle w:val="SemEspaamento"/>
        <w:jc w:val="both"/>
        <w:rPr>
          <w:rFonts w:ascii="Bookman Old Style" w:hAnsi="Bookman Old Style" w:cs="Times New Roman"/>
          <w:sz w:val="24"/>
          <w:szCs w:val="24"/>
        </w:rPr>
      </w:pPr>
      <w:r>
        <w:rPr>
          <w:rFonts w:ascii="Bookman Old Style" w:hAnsi="Bookman Old Style" w:cs="Times New Roman"/>
          <w:b/>
          <w:sz w:val="24"/>
          <w:szCs w:val="24"/>
        </w:rPr>
        <w:t xml:space="preserve">Art.6º – </w:t>
      </w:r>
      <w:r>
        <w:rPr>
          <w:rFonts w:ascii="Bookman Old Style" w:hAnsi="Bookman Old Style" w:cs="Times New Roman"/>
          <w:sz w:val="24"/>
          <w:szCs w:val="24"/>
        </w:rPr>
        <w:t>Esta Lei entra em vigor na data de sua publicação.</w:t>
      </w:r>
    </w:p>
    <w:p w:rsidR="003C5B5E" w:rsidRDefault="003C5B5E" w:rsidP="003C5B5E">
      <w:pPr>
        <w:spacing w:after="0"/>
        <w:jc w:val="both"/>
        <w:rPr>
          <w:rFonts w:ascii="Bookman Old Style" w:eastAsia="Times New Roman" w:hAnsi="Bookman Old Style" w:cs="Times New Roman"/>
          <w:b/>
          <w:sz w:val="24"/>
          <w:szCs w:val="24"/>
          <w:lang w:eastAsia="pt-BR"/>
        </w:rPr>
      </w:pPr>
      <w:r>
        <w:rPr>
          <w:rFonts w:ascii="Bookman Old Style" w:eastAsia="Times New Roman" w:hAnsi="Bookman Old Style" w:cs="Times New Roman"/>
          <w:b/>
          <w:sz w:val="24"/>
          <w:szCs w:val="24"/>
          <w:lang w:eastAsia="pt-BR"/>
        </w:rPr>
        <w:t xml:space="preserve">Plenário Deputado Estadual “Nagib </w:t>
      </w:r>
      <w:proofErr w:type="spellStart"/>
      <w:r>
        <w:rPr>
          <w:rFonts w:ascii="Bookman Old Style" w:eastAsia="Times New Roman" w:hAnsi="Bookman Old Style" w:cs="Times New Roman"/>
          <w:b/>
          <w:sz w:val="24"/>
          <w:szCs w:val="24"/>
          <w:lang w:eastAsia="pt-BR"/>
        </w:rPr>
        <w:t>Haickel</w:t>
      </w:r>
      <w:proofErr w:type="spellEnd"/>
      <w:r>
        <w:rPr>
          <w:rFonts w:ascii="Bookman Old Style" w:eastAsia="Times New Roman" w:hAnsi="Bookman Old Style" w:cs="Times New Roman"/>
          <w:b/>
          <w:sz w:val="24"/>
          <w:szCs w:val="24"/>
          <w:lang w:eastAsia="pt-BR"/>
        </w:rPr>
        <w:t>”, do Palácio “Manoel Bequimão”, em São Luís, 03 de fevereiro de 2020.</w:t>
      </w:r>
    </w:p>
    <w:p w:rsidR="003C5B5E" w:rsidRDefault="003C5B5E" w:rsidP="003C5B5E">
      <w:pPr>
        <w:spacing w:after="0" w:line="240" w:lineRule="auto"/>
        <w:jc w:val="both"/>
        <w:rPr>
          <w:rFonts w:ascii="Bookman Old Style" w:eastAsia="Times New Roman" w:hAnsi="Bookman Old Style" w:cs="Times New Roman"/>
          <w:b/>
          <w:sz w:val="24"/>
          <w:szCs w:val="24"/>
          <w:lang w:eastAsia="pt-BR"/>
        </w:rPr>
      </w:pPr>
    </w:p>
    <w:p w:rsidR="003C5B5E" w:rsidRDefault="003C5B5E" w:rsidP="003C5B5E">
      <w:pPr>
        <w:pStyle w:val="SemEspaamento"/>
        <w:jc w:val="both"/>
        <w:rPr>
          <w:rFonts w:ascii="Bookman Old Style" w:hAnsi="Bookman Old Style" w:cs="Times New Roman"/>
          <w:b/>
          <w:sz w:val="24"/>
          <w:szCs w:val="24"/>
        </w:rPr>
      </w:pPr>
    </w:p>
    <w:p w:rsidR="003C5B5E" w:rsidRDefault="003C5B5E" w:rsidP="003C5B5E">
      <w:pPr>
        <w:pStyle w:val="SemEspaamento"/>
        <w:jc w:val="center"/>
        <w:rPr>
          <w:rFonts w:ascii="Bookman Old Style" w:hAnsi="Bookman Old Style" w:cs="Times New Roman"/>
          <w:b/>
          <w:sz w:val="24"/>
          <w:szCs w:val="24"/>
        </w:rPr>
      </w:pPr>
      <w:r>
        <w:rPr>
          <w:rFonts w:ascii="Bookman Old Style" w:hAnsi="Bookman Old Style" w:cs="Times New Roman"/>
          <w:b/>
          <w:sz w:val="24"/>
          <w:szCs w:val="24"/>
        </w:rPr>
        <w:t>HÉLIO SOARES</w:t>
      </w:r>
    </w:p>
    <w:p w:rsidR="003C5B5E" w:rsidRDefault="003C5B5E" w:rsidP="003C5B5E">
      <w:pPr>
        <w:pStyle w:val="SemEspaamento"/>
        <w:jc w:val="center"/>
        <w:rPr>
          <w:rFonts w:ascii="Bookman Old Style" w:hAnsi="Bookman Old Style" w:cs="Times New Roman"/>
          <w:b/>
          <w:sz w:val="24"/>
          <w:szCs w:val="24"/>
        </w:rPr>
      </w:pPr>
      <w:r>
        <w:rPr>
          <w:rFonts w:ascii="Bookman Old Style" w:hAnsi="Bookman Old Style" w:cs="Times New Roman"/>
          <w:b/>
          <w:sz w:val="24"/>
          <w:szCs w:val="24"/>
        </w:rPr>
        <w:t>DEP. ESTADUAL – PL</w:t>
      </w:r>
    </w:p>
    <w:p w:rsidR="003C5B5E" w:rsidRDefault="003C5B5E" w:rsidP="003C5B5E"/>
    <w:p w:rsidR="003C5B5E" w:rsidRDefault="003C5B5E" w:rsidP="003C5B5E"/>
    <w:p w:rsidR="003C5B5E" w:rsidRDefault="003C5B5E" w:rsidP="003C5B5E"/>
    <w:p w:rsidR="003C5B5E" w:rsidRDefault="003C5B5E" w:rsidP="003C5B5E"/>
    <w:p w:rsidR="003C5B5E" w:rsidRDefault="003C5B5E" w:rsidP="003C5B5E"/>
    <w:p w:rsidR="003C5B5E" w:rsidRDefault="003C5B5E" w:rsidP="003C5B5E"/>
    <w:p w:rsidR="003C5B5E" w:rsidRDefault="003C5B5E" w:rsidP="003C5B5E"/>
    <w:p w:rsidR="003C5B5E" w:rsidRDefault="003C5B5E" w:rsidP="003C5B5E"/>
    <w:p w:rsidR="003C5B5E" w:rsidRDefault="003C5B5E" w:rsidP="003C5B5E"/>
    <w:p w:rsidR="003C5B5E" w:rsidRDefault="003C5B5E" w:rsidP="003C5B5E"/>
    <w:p w:rsidR="003C5B5E" w:rsidRDefault="003C5B5E" w:rsidP="003C5B5E"/>
    <w:p w:rsidR="003C5B5E" w:rsidRDefault="003C5B5E" w:rsidP="003C5B5E"/>
    <w:p w:rsidR="003C5B5E" w:rsidRDefault="003C5B5E" w:rsidP="003C5B5E"/>
    <w:p w:rsidR="003C5B5E" w:rsidRDefault="003C5B5E" w:rsidP="003C5B5E"/>
    <w:p w:rsidR="003C5B5E" w:rsidRDefault="003C5B5E" w:rsidP="003C5B5E"/>
    <w:p w:rsidR="003C5B5E" w:rsidRDefault="003C5B5E" w:rsidP="003C5B5E">
      <w:pPr>
        <w:pStyle w:val="Cabealho"/>
        <w:spacing w:line="240" w:lineRule="atLeast"/>
        <w:jc w:val="center"/>
        <w:rPr>
          <w:noProof/>
          <w:sz w:val="24"/>
          <w:szCs w:val="24"/>
        </w:rPr>
      </w:pPr>
      <w:r>
        <w:rPr>
          <w:noProof/>
          <w:sz w:val="24"/>
          <w:szCs w:val="24"/>
        </w:rPr>
        <w:lastRenderedPageBreak/>
        <w:drawing>
          <wp:inline distT="0" distB="0" distL="0" distR="0">
            <wp:extent cx="1123950" cy="10858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23950" cy="1085850"/>
                    </a:xfrm>
                    <a:prstGeom prst="rect">
                      <a:avLst/>
                    </a:prstGeom>
                    <a:noFill/>
                    <a:ln>
                      <a:noFill/>
                    </a:ln>
                  </pic:spPr>
                </pic:pic>
              </a:graphicData>
            </a:graphic>
          </wp:inline>
        </w:drawing>
      </w:r>
    </w:p>
    <w:p w:rsidR="003C5B5E" w:rsidRDefault="003C5B5E" w:rsidP="003C5B5E">
      <w:pPr>
        <w:pStyle w:val="Cabealho"/>
        <w:spacing w:line="192" w:lineRule="auto"/>
        <w:jc w:val="center"/>
        <w:rPr>
          <w:b/>
          <w:sz w:val="24"/>
          <w:szCs w:val="24"/>
        </w:rPr>
      </w:pPr>
      <w:r>
        <w:rPr>
          <w:b/>
          <w:sz w:val="24"/>
          <w:szCs w:val="24"/>
        </w:rPr>
        <w:t>ESTADO DO MARANHÃO</w:t>
      </w:r>
    </w:p>
    <w:p w:rsidR="003C5B5E" w:rsidRDefault="003C5B5E" w:rsidP="003C5B5E">
      <w:pPr>
        <w:pStyle w:val="Cabealho"/>
        <w:jc w:val="center"/>
        <w:rPr>
          <w:sz w:val="24"/>
          <w:szCs w:val="24"/>
        </w:rPr>
      </w:pPr>
      <w:r>
        <w:rPr>
          <w:sz w:val="24"/>
          <w:szCs w:val="24"/>
        </w:rPr>
        <w:t>Assembleia Legislativa</w:t>
      </w:r>
    </w:p>
    <w:p w:rsidR="003C5B5E" w:rsidRDefault="003C5B5E" w:rsidP="003C5B5E">
      <w:pPr>
        <w:pStyle w:val="Cabealho"/>
        <w:jc w:val="center"/>
        <w:rPr>
          <w:b/>
          <w:sz w:val="16"/>
          <w:szCs w:val="16"/>
          <w:u w:val="single"/>
        </w:rPr>
      </w:pPr>
      <w:r>
        <w:rPr>
          <w:b/>
          <w:sz w:val="16"/>
          <w:szCs w:val="16"/>
          <w:u w:val="single"/>
        </w:rPr>
        <w:t>GAB. DEPUTADO HÉLIO SOARES</w:t>
      </w:r>
    </w:p>
    <w:p w:rsidR="003C5B5E" w:rsidRDefault="003C5B5E" w:rsidP="003C5B5E">
      <w:pPr>
        <w:pStyle w:val="Cabealho"/>
        <w:tabs>
          <w:tab w:val="left" w:pos="708"/>
        </w:tabs>
        <w:spacing w:line="360" w:lineRule="auto"/>
        <w:jc w:val="center"/>
        <w:rPr>
          <w:rFonts w:ascii="Bookman Old Style" w:hAnsi="Bookman Old Style"/>
          <w:b/>
          <w:bCs/>
          <w:sz w:val="24"/>
          <w:szCs w:val="24"/>
        </w:rPr>
      </w:pPr>
    </w:p>
    <w:p w:rsidR="003C5B5E" w:rsidRDefault="003C5B5E" w:rsidP="003C5B5E">
      <w:pPr>
        <w:pStyle w:val="Cabealho"/>
        <w:tabs>
          <w:tab w:val="left" w:pos="708"/>
        </w:tabs>
        <w:spacing w:line="360" w:lineRule="auto"/>
        <w:jc w:val="center"/>
        <w:rPr>
          <w:rFonts w:ascii="Bookman Old Style" w:hAnsi="Bookman Old Style"/>
          <w:b/>
          <w:bCs/>
          <w:sz w:val="24"/>
          <w:szCs w:val="24"/>
          <w:u w:val="single"/>
        </w:rPr>
      </w:pPr>
      <w:r>
        <w:rPr>
          <w:rFonts w:ascii="Bookman Old Style" w:hAnsi="Bookman Old Style"/>
          <w:b/>
          <w:bCs/>
          <w:sz w:val="24"/>
          <w:szCs w:val="24"/>
          <w:u w:val="single"/>
        </w:rPr>
        <w:t>JUSTIFICATIVA</w:t>
      </w:r>
    </w:p>
    <w:p w:rsidR="003C5B5E" w:rsidRDefault="003C5B5E" w:rsidP="003C5B5E">
      <w:pPr>
        <w:pStyle w:val="Cabealho"/>
        <w:tabs>
          <w:tab w:val="left" w:pos="708"/>
        </w:tabs>
        <w:spacing w:line="360" w:lineRule="auto"/>
        <w:jc w:val="right"/>
        <w:rPr>
          <w:rFonts w:ascii="Bookman Old Style" w:hAnsi="Bookman Old Style"/>
          <w:b/>
          <w:bCs/>
          <w:sz w:val="24"/>
          <w:szCs w:val="24"/>
          <w:u w:val="single"/>
        </w:rPr>
      </w:pPr>
    </w:p>
    <w:p w:rsidR="003C5B5E" w:rsidRDefault="003C5B5E" w:rsidP="003C5B5E">
      <w:pPr>
        <w:pStyle w:val="Cabealho"/>
        <w:tabs>
          <w:tab w:val="left" w:pos="708"/>
        </w:tabs>
        <w:spacing w:line="360" w:lineRule="auto"/>
        <w:jc w:val="right"/>
        <w:rPr>
          <w:rFonts w:ascii="Bookman Old Style" w:hAnsi="Bookman Old Style"/>
          <w:b/>
          <w:bCs/>
          <w:sz w:val="24"/>
          <w:szCs w:val="24"/>
          <w:u w:val="single"/>
        </w:rPr>
      </w:pPr>
      <w:r>
        <w:rPr>
          <w:rFonts w:ascii="Bookman Old Style" w:hAnsi="Bookman Old Style"/>
          <w:b/>
          <w:bCs/>
          <w:sz w:val="24"/>
          <w:szCs w:val="24"/>
          <w:u w:val="single"/>
        </w:rPr>
        <w:t>Autoria Dep. Hélio Soares</w:t>
      </w:r>
    </w:p>
    <w:p w:rsidR="003C5B5E" w:rsidRDefault="003C5B5E" w:rsidP="003C5B5E">
      <w:pPr>
        <w:jc w:val="center"/>
        <w:rPr>
          <w:rFonts w:ascii="Bookman Old Style" w:hAnsi="Bookman Old Style"/>
          <w:b/>
          <w:sz w:val="24"/>
          <w:szCs w:val="24"/>
        </w:rPr>
      </w:pPr>
    </w:p>
    <w:p w:rsidR="003C5B5E" w:rsidRDefault="003C5B5E" w:rsidP="003C5B5E">
      <w:pPr>
        <w:pStyle w:val="SemEspaamento"/>
        <w:jc w:val="both"/>
        <w:rPr>
          <w:rFonts w:ascii="Bookman Old Style" w:hAnsi="Bookman Old Style"/>
          <w:sz w:val="24"/>
          <w:szCs w:val="24"/>
        </w:rPr>
      </w:pPr>
      <w:r>
        <w:rPr>
          <w:rFonts w:ascii="Bookman Old Style" w:hAnsi="Bookman Old Style"/>
          <w:sz w:val="24"/>
          <w:szCs w:val="24"/>
        </w:rPr>
        <w:t xml:space="preserve">          O Programa de Incentivo a Inclusão Digital e Tecnologia em Áreas Rurais, tem o condão de promover Inclusão Social. Promover oportunidades de crescimento da população residente no campo, capacitando-os sobre o uso adequado e eficiente de novas tecnologias, do computador e da internet. Aqueles que não usam a Rede Mundial de Computadores estão excluídos da cultura contemporânea. Não têm acesso à diversidade e quantidade de informações sobre praticamente todos os assuntos disponíveis na rede. Essa nova forma de relacionamento do homem com a informação e dos homens entre si representa uma das mais relevantes transformações do mundo atual. Consiste em uma verdadeira revolução com implicações ainda pouco percebidas por aqueles que vivem às margens das políticas sociais, porém importantíssimas, no processo civilizatório. Por tais razões, o desconhecimento de procedimentos corriqueiros no uso de computadores e, especialmente, aqueles voltados para o acesso à Internet têm sido comparados com o analfabetismo. Cunhou-se o termo “analfabetismo digital” para expressar essa analogia. As pessoas que desconhecem como usar computadores não são muito daquelas que não sabem utilizar o lápis e os livros. Mesmo porque como o lápis, o computador é instrumento para escrever e, como o livro, é fonte de leitura, informação e cultura.</w:t>
      </w:r>
    </w:p>
    <w:p w:rsidR="003C5B5E" w:rsidRDefault="003C5B5E" w:rsidP="003C5B5E">
      <w:pPr>
        <w:pStyle w:val="SemEspaamento"/>
        <w:jc w:val="both"/>
        <w:rPr>
          <w:rFonts w:ascii="Bookman Old Style" w:eastAsia="Times New Roman" w:hAnsi="Bookman Old Style" w:cs="Times New Roman"/>
          <w:color w:val="000000"/>
          <w:sz w:val="24"/>
          <w:szCs w:val="24"/>
          <w:lang w:eastAsia="pt-BR"/>
        </w:rPr>
      </w:pPr>
      <w:r>
        <w:rPr>
          <w:rFonts w:ascii="Bookman Old Style" w:hAnsi="Bookman Old Style"/>
          <w:sz w:val="24"/>
          <w:szCs w:val="24"/>
        </w:rPr>
        <w:t xml:space="preserve">          Além do que, a nossa proposta tem o objetivo de c</w:t>
      </w:r>
      <w:r>
        <w:rPr>
          <w:rFonts w:ascii="Bookman Old Style" w:eastAsia="Times New Roman" w:hAnsi="Bookman Old Style" w:cs="Times New Roman"/>
          <w:color w:val="000000"/>
          <w:sz w:val="24"/>
          <w:szCs w:val="24"/>
          <w:lang w:eastAsia="pt-BR"/>
        </w:rPr>
        <w:t xml:space="preserve">riar oportunidades aos moradores em áreas rurais de terem acesso a novas tecnologias para que sejam implantadas em propriedades rurais, que certamente terão reflexos no aumento da atividade produtiva. Beneficiar produtores e trabalhadores rurais com informações que agreguem conhecimentos modernos ao seu meio, com vistas a alcançarem a eficiência na propriedade rural. Ofertar ferramentas de gestão aos moradores em áreas rurais com material pedagógico disponibilizado por meio eletrônico e proporcionar a qualificação profissional e Inclusão Digital em Áreas Rurais do Maranhão, além de promover mudança de hábito e comportamento com vistas à nova identidade do produtor como empreendedor rural e, finalmente, integrar o homem do campo com o mundo da informação digital. </w:t>
      </w:r>
    </w:p>
    <w:p w:rsidR="003C5B5E" w:rsidRDefault="003C5B5E" w:rsidP="003C5B5E">
      <w:pPr>
        <w:pStyle w:val="SemEspaamento"/>
        <w:jc w:val="both"/>
        <w:rPr>
          <w:rFonts w:ascii="Bookman Old Style" w:eastAsia="Times New Roman" w:hAnsi="Bookman Old Style"/>
          <w:b/>
          <w:sz w:val="24"/>
          <w:szCs w:val="24"/>
          <w:lang w:eastAsia="pt-BR"/>
        </w:rPr>
      </w:pPr>
      <w:r>
        <w:rPr>
          <w:rFonts w:ascii="Bookman Old Style" w:eastAsia="Times New Roman" w:hAnsi="Bookman Old Style"/>
          <w:b/>
          <w:sz w:val="24"/>
          <w:szCs w:val="24"/>
          <w:lang w:eastAsia="pt-BR"/>
        </w:rPr>
        <w:t xml:space="preserve">Plenário Deputado Estadual “Nagib </w:t>
      </w:r>
      <w:proofErr w:type="spellStart"/>
      <w:r>
        <w:rPr>
          <w:rFonts w:ascii="Bookman Old Style" w:eastAsia="Times New Roman" w:hAnsi="Bookman Old Style"/>
          <w:b/>
          <w:sz w:val="24"/>
          <w:szCs w:val="24"/>
          <w:lang w:eastAsia="pt-BR"/>
        </w:rPr>
        <w:t>Haickel</w:t>
      </w:r>
      <w:proofErr w:type="spellEnd"/>
      <w:r>
        <w:rPr>
          <w:rFonts w:ascii="Bookman Old Style" w:eastAsia="Times New Roman" w:hAnsi="Bookman Old Style"/>
          <w:b/>
          <w:sz w:val="24"/>
          <w:szCs w:val="24"/>
          <w:lang w:eastAsia="pt-BR"/>
        </w:rPr>
        <w:t>” do Palácio “Manoel Bequimão”, em São Luís, 03 de fevereiro de 2020.</w:t>
      </w:r>
    </w:p>
    <w:p w:rsidR="003C5B5E" w:rsidRDefault="003C5B5E" w:rsidP="003C5B5E">
      <w:pPr>
        <w:pStyle w:val="SemEspaamento"/>
        <w:jc w:val="both"/>
        <w:rPr>
          <w:rFonts w:ascii="Bookman Old Style" w:eastAsia="Times New Roman" w:hAnsi="Bookman Old Style"/>
          <w:b/>
          <w:sz w:val="24"/>
          <w:szCs w:val="24"/>
          <w:lang w:eastAsia="pt-BR"/>
        </w:rPr>
      </w:pPr>
    </w:p>
    <w:p w:rsidR="003C5B5E" w:rsidRDefault="003C5B5E" w:rsidP="003C5B5E">
      <w:pPr>
        <w:pStyle w:val="SemEspaamento"/>
        <w:jc w:val="both"/>
        <w:rPr>
          <w:rFonts w:ascii="Bookman Old Style" w:hAnsi="Bookman Old Style" w:cs="Times New Roman"/>
          <w:b/>
          <w:sz w:val="24"/>
          <w:szCs w:val="24"/>
        </w:rPr>
      </w:pPr>
    </w:p>
    <w:p w:rsidR="003C5B5E" w:rsidRDefault="003C5B5E" w:rsidP="003C5B5E">
      <w:pPr>
        <w:pStyle w:val="SemEspaamento"/>
        <w:jc w:val="both"/>
        <w:rPr>
          <w:rFonts w:ascii="Bookman Old Style" w:hAnsi="Bookman Old Style" w:cs="Times New Roman"/>
          <w:b/>
          <w:sz w:val="24"/>
          <w:szCs w:val="24"/>
        </w:rPr>
      </w:pPr>
    </w:p>
    <w:p w:rsidR="003C5B5E" w:rsidRDefault="003C5B5E" w:rsidP="003C5B5E">
      <w:pPr>
        <w:pStyle w:val="SemEspaamento"/>
        <w:jc w:val="center"/>
        <w:rPr>
          <w:rFonts w:ascii="Bookman Old Style" w:hAnsi="Bookman Old Style" w:cs="Times New Roman"/>
          <w:b/>
          <w:sz w:val="24"/>
          <w:szCs w:val="24"/>
        </w:rPr>
      </w:pPr>
      <w:r>
        <w:rPr>
          <w:rFonts w:ascii="Bookman Old Style" w:hAnsi="Bookman Old Style" w:cs="Times New Roman"/>
          <w:b/>
          <w:sz w:val="24"/>
          <w:szCs w:val="24"/>
        </w:rPr>
        <w:t>HÉLIO SOARES</w:t>
      </w:r>
    </w:p>
    <w:p w:rsidR="00151A40" w:rsidRDefault="003C5B5E" w:rsidP="003C5B5E">
      <w:pPr>
        <w:pStyle w:val="SemEspaamento"/>
        <w:jc w:val="center"/>
      </w:pPr>
      <w:r>
        <w:rPr>
          <w:rFonts w:ascii="Bookman Old Style" w:hAnsi="Bookman Old Style" w:cs="Times New Roman"/>
          <w:b/>
          <w:sz w:val="24"/>
          <w:szCs w:val="24"/>
        </w:rPr>
        <w:t>DEP. ESTADUAL – PL</w:t>
      </w:r>
    </w:p>
    <w:sectPr w:rsidR="00151A40" w:rsidSect="003C5B5E">
      <w:pgSz w:w="11906" w:h="16838"/>
      <w:pgMar w:top="142"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B5E"/>
    <w:rsid w:val="001D46ED"/>
    <w:rsid w:val="0029139D"/>
    <w:rsid w:val="003C5B5E"/>
    <w:rsid w:val="00BF4756"/>
    <w:rsid w:val="00CF60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082C70-5404-462D-8884-EF94B31ED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5B5E"/>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3C5B5E"/>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uiPriority w:val="99"/>
    <w:semiHidden/>
    <w:rsid w:val="003C5B5E"/>
    <w:rPr>
      <w:rFonts w:ascii="Times New Roman" w:eastAsia="Times New Roman" w:hAnsi="Times New Roman" w:cs="Times New Roman"/>
      <w:sz w:val="20"/>
      <w:szCs w:val="20"/>
      <w:lang w:eastAsia="pt-BR"/>
    </w:rPr>
  </w:style>
  <w:style w:type="paragraph" w:styleId="SemEspaamento">
    <w:name w:val="No Spacing"/>
    <w:uiPriority w:val="1"/>
    <w:qFormat/>
    <w:rsid w:val="003C5B5E"/>
    <w:pPr>
      <w:spacing w:after="0" w:line="240" w:lineRule="auto"/>
    </w:pPr>
  </w:style>
  <w:style w:type="paragraph" w:styleId="Textodebalo">
    <w:name w:val="Balloon Text"/>
    <w:basedOn w:val="Normal"/>
    <w:link w:val="TextodebaloChar"/>
    <w:uiPriority w:val="99"/>
    <w:semiHidden/>
    <w:unhideWhenUsed/>
    <w:rsid w:val="001D46E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D46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406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885</Words>
  <Characters>4783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Costa Aguiar</dc:creator>
  <cp:keywords/>
  <dc:description/>
  <cp:lastModifiedBy>Estefânia Maria Laranjeira</cp:lastModifiedBy>
  <cp:revision>2</cp:revision>
  <cp:lastPrinted>2020-02-13T11:35:00Z</cp:lastPrinted>
  <dcterms:created xsi:type="dcterms:W3CDTF">2020-02-13T11:37:00Z</dcterms:created>
  <dcterms:modified xsi:type="dcterms:W3CDTF">2020-02-13T11:37:00Z</dcterms:modified>
</cp:coreProperties>
</file>