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0CE2" w:rsidRDefault="00930CE2">
      <w:pPr>
        <w:pStyle w:val="Cabealho"/>
        <w:tabs>
          <w:tab w:val="clear" w:pos="4419"/>
          <w:tab w:val="clear" w:pos="8838"/>
        </w:tabs>
        <w:spacing w:line="360" w:lineRule="auto"/>
      </w:pPr>
    </w:p>
    <w:p w:rsidR="009823BD" w:rsidRDefault="009823BD" w:rsidP="009823BD">
      <w:pPr>
        <w:shd w:val="clear" w:color="auto" w:fill="FFFFFF"/>
        <w:ind w:hanging="8"/>
        <w:jc w:val="center"/>
        <w:textAlignment w:val="baseline"/>
        <w:outlineLvl w:val="1"/>
        <w:rPr>
          <w:b/>
          <w:sz w:val="24"/>
          <w:szCs w:val="24"/>
        </w:rPr>
      </w:pPr>
      <w:r w:rsidRPr="00034016">
        <w:rPr>
          <w:b/>
          <w:sz w:val="24"/>
          <w:szCs w:val="24"/>
        </w:rPr>
        <w:t>PROJETO DE LEI _______2020</w:t>
      </w:r>
    </w:p>
    <w:p w:rsidR="00034016" w:rsidRPr="00034016" w:rsidRDefault="00034016" w:rsidP="009823BD">
      <w:pPr>
        <w:shd w:val="clear" w:color="auto" w:fill="FFFFFF"/>
        <w:ind w:hanging="8"/>
        <w:jc w:val="center"/>
        <w:textAlignment w:val="baseline"/>
        <w:outlineLvl w:val="1"/>
        <w:rPr>
          <w:rFonts w:ascii="Source Sans Pro" w:hAnsi="Source Sans Pro"/>
          <w:b/>
          <w:bCs/>
          <w:color w:val="011B53"/>
          <w:sz w:val="24"/>
          <w:szCs w:val="24"/>
        </w:rPr>
      </w:pPr>
    </w:p>
    <w:p w:rsidR="009823BD" w:rsidRPr="00F50977" w:rsidRDefault="009823BD" w:rsidP="00F50977">
      <w:pPr>
        <w:pStyle w:val="Ttulo1"/>
        <w:rPr>
          <w:rFonts w:ascii="Times New Roman" w:hAnsi="Times New Roman"/>
          <w:b w:val="0"/>
          <w:sz w:val="24"/>
          <w:szCs w:val="24"/>
        </w:rPr>
      </w:pPr>
      <w:r w:rsidRPr="00F50977">
        <w:rPr>
          <w:b w:val="0"/>
        </w:rPr>
        <w:t xml:space="preserve">                                  </w:t>
      </w:r>
      <w:r w:rsidRPr="00F50977">
        <w:rPr>
          <w:rFonts w:ascii="Times New Roman" w:hAnsi="Times New Roman"/>
          <w:b w:val="0"/>
          <w:sz w:val="24"/>
          <w:szCs w:val="24"/>
        </w:rPr>
        <w:t>Dispõe sobre o benefício do pagamento de meia entrada para doadores regulares de sangue ou de medula óssea em espetáculos artístico-culturais e esportivos realizados no âmbito do Estado d</w:t>
      </w:r>
      <w:r w:rsidR="008D76E3">
        <w:rPr>
          <w:rFonts w:ascii="Times New Roman" w:hAnsi="Times New Roman"/>
          <w:b w:val="0"/>
          <w:sz w:val="24"/>
          <w:szCs w:val="24"/>
        </w:rPr>
        <w:t>o</w:t>
      </w:r>
      <w:r w:rsidRPr="00F50977">
        <w:rPr>
          <w:rFonts w:ascii="Times New Roman" w:hAnsi="Times New Roman"/>
          <w:b w:val="0"/>
          <w:sz w:val="24"/>
          <w:szCs w:val="24"/>
        </w:rPr>
        <w:t xml:space="preserve"> </w:t>
      </w:r>
      <w:r w:rsidR="008D76E3">
        <w:rPr>
          <w:rFonts w:ascii="Times New Roman" w:hAnsi="Times New Roman"/>
          <w:b w:val="0"/>
          <w:sz w:val="24"/>
          <w:szCs w:val="24"/>
        </w:rPr>
        <w:t>Maranhão</w:t>
      </w:r>
      <w:r w:rsidRPr="00F50977">
        <w:rPr>
          <w:rFonts w:ascii="Times New Roman" w:hAnsi="Times New Roman"/>
          <w:b w:val="0"/>
          <w:sz w:val="24"/>
          <w:szCs w:val="24"/>
        </w:rPr>
        <w:t>, e dá outras providências.</w:t>
      </w:r>
    </w:p>
    <w:p w:rsidR="009823BD" w:rsidRDefault="009823BD" w:rsidP="009823BD">
      <w:pPr>
        <w:pStyle w:val="Ttulo1"/>
      </w:pPr>
    </w:p>
    <w:p w:rsidR="009823BD" w:rsidRPr="009823BD" w:rsidRDefault="009823BD" w:rsidP="009823BD">
      <w:pPr>
        <w:shd w:val="clear" w:color="auto" w:fill="FFFFFF"/>
        <w:spacing w:after="300" w:line="336" w:lineRule="atLeast"/>
        <w:ind w:hanging="8"/>
        <w:textAlignment w:val="baseline"/>
        <w:rPr>
          <w:rFonts w:ascii="Times New Roman" w:hAnsi="Times New Roman"/>
          <w:color w:val="808080"/>
          <w:sz w:val="24"/>
          <w:szCs w:val="24"/>
        </w:rPr>
      </w:pPr>
      <w:r w:rsidRPr="009823BD">
        <w:rPr>
          <w:rFonts w:ascii="Times New Roman" w:hAnsi="Times New Roman"/>
          <w:b/>
          <w:color w:val="808080"/>
          <w:sz w:val="24"/>
          <w:szCs w:val="24"/>
        </w:rPr>
        <w:t xml:space="preserve"> Art. 1º</w:t>
      </w:r>
      <w:r w:rsidRPr="009823BD">
        <w:rPr>
          <w:rFonts w:ascii="Times New Roman" w:hAnsi="Times New Roman"/>
          <w:color w:val="808080"/>
          <w:sz w:val="24"/>
          <w:szCs w:val="24"/>
        </w:rPr>
        <w:t xml:space="preserve"> Fica assegurado às pessoas doadoras regulares de sangue ou de medula óssea, o acesso às salas de cinema, cineclubes, teatros, espetáculos musicais e circenses e eventos educativos, esportivos, de lazer e de entretenimento, em todo o território do Estado d</w:t>
      </w:r>
      <w:r>
        <w:rPr>
          <w:rFonts w:ascii="Times New Roman" w:hAnsi="Times New Roman"/>
          <w:color w:val="808080"/>
          <w:sz w:val="24"/>
          <w:szCs w:val="24"/>
        </w:rPr>
        <w:t>o</w:t>
      </w:r>
      <w:r w:rsidRPr="009823BD">
        <w:rPr>
          <w:rFonts w:ascii="Times New Roman" w:hAnsi="Times New Roman"/>
          <w:color w:val="808080"/>
          <w:sz w:val="24"/>
          <w:szCs w:val="24"/>
        </w:rPr>
        <w:t xml:space="preserve"> </w:t>
      </w:r>
      <w:r>
        <w:rPr>
          <w:rFonts w:ascii="Times New Roman" w:hAnsi="Times New Roman"/>
          <w:color w:val="808080"/>
          <w:sz w:val="24"/>
          <w:szCs w:val="24"/>
        </w:rPr>
        <w:t>Maranhão</w:t>
      </w:r>
      <w:r w:rsidRPr="009823BD">
        <w:rPr>
          <w:rFonts w:ascii="Times New Roman" w:hAnsi="Times New Roman"/>
          <w:color w:val="808080"/>
          <w:sz w:val="24"/>
          <w:szCs w:val="24"/>
        </w:rPr>
        <w:t>, promovidos por quaisquer entidades e realizados em estabelecimentos públicos ou privados, mediante pagamento da metade do preço do ingresso efetivamente cobrado ao público em geral.</w:t>
      </w:r>
    </w:p>
    <w:p w:rsidR="009823BD" w:rsidRPr="009823BD" w:rsidRDefault="009823BD" w:rsidP="009823BD">
      <w:pPr>
        <w:shd w:val="clear" w:color="auto" w:fill="FFFFFF"/>
        <w:spacing w:after="300" w:line="336" w:lineRule="atLeast"/>
        <w:ind w:hanging="8"/>
        <w:textAlignment w:val="baseline"/>
        <w:rPr>
          <w:rFonts w:ascii="Times New Roman" w:hAnsi="Times New Roman"/>
          <w:color w:val="808080"/>
          <w:sz w:val="24"/>
          <w:szCs w:val="24"/>
        </w:rPr>
      </w:pPr>
      <w:r w:rsidRPr="009823BD">
        <w:rPr>
          <w:rFonts w:ascii="Times New Roman" w:hAnsi="Times New Roman"/>
          <w:b/>
          <w:color w:val="808080"/>
          <w:sz w:val="24"/>
          <w:szCs w:val="24"/>
        </w:rPr>
        <w:t>Parágrafo único.</w:t>
      </w:r>
      <w:r w:rsidRPr="009823BD">
        <w:rPr>
          <w:rFonts w:ascii="Times New Roman" w:hAnsi="Times New Roman"/>
          <w:color w:val="808080"/>
          <w:sz w:val="24"/>
          <w:szCs w:val="24"/>
        </w:rPr>
        <w:t xml:space="preserve"> O pagamento da metade do preço do ingresso não será cumulativo com quaisquer outras promoções e convênios e, também, não se aplica ao valor dos serviços adicionais eventualmente oferecidos em camarotes, áreas e cadeiras especiais.</w:t>
      </w:r>
    </w:p>
    <w:p w:rsidR="009823BD" w:rsidRPr="009823BD" w:rsidRDefault="009823BD" w:rsidP="009823BD">
      <w:pPr>
        <w:shd w:val="clear" w:color="auto" w:fill="FFFFFF"/>
        <w:spacing w:after="300" w:line="336" w:lineRule="atLeast"/>
        <w:ind w:hanging="8"/>
        <w:textAlignment w:val="baseline"/>
        <w:rPr>
          <w:rFonts w:ascii="Times New Roman" w:hAnsi="Times New Roman"/>
          <w:color w:val="808080"/>
          <w:sz w:val="24"/>
          <w:szCs w:val="24"/>
        </w:rPr>
      </w:pPr>
      <w:r w:rsidRPr="009823BD">
        <w:rPr>
          <w:rFonts w:ascii="Times New Roman" w:hAnsi="Times New Roman"/>
          <w:color w:val="808080"/>
          <w:sz w:val="24"/>
          <w:szCs w:val="24"/>
        </w:rPr>
        <w:t>     </w:t>
      </w:r>
      <w:r w:rsidRPr="00034016">
        <w:rPr>
          <w:rFonts w:ascii="Times New Roman" w:hAnsi="Times New Roman"/>
          <w:b/>
          <w:color w:val="808080"/>
          <w:sz w:val="24"/>
          <w:szCs w:val="24"/>
        </w:rPr>
        <w:t>Art. 2º</w:t>
      </w:r>
      <w:r w:rsidRPr="009823BD">
        <w:rPr>
          <w:rFonts w:ascii="Times New Roman" w:hAnsi="Times New Roman"/>
          <w:color w:val="808080"/>
          <w:sz w:val="24"/>
          <w:szCs w:val="24"/>
        </w:rPr>
        <w:t xml:space="preserve"> O benefício de que trata esta Lei será concedido mediante a apresentação dos seguintes documentos:</w:t>
      </w:r>
    </w:p>
    <w:p w:rsidR="009823BD" w:rsidRPr="009823BD" w:rsidRDefault="009823BD" w:rsidP="009823BD">
      <w:pPr>
        <w:shd w:val="clear" w:color="auto" w:fill="FFFFFF"/>
        <w:spacing w:after="300" w:line="336" w:lineRule="atLeast"/>
        <w:ind w:hanging="8"/>
        <w:textAlignment w:val="baseline"/>
        <w:rPr>
          <w:rFonts w:ascii="Times New Roman" w:hAnsi="Times New Roman"/>
          <w:color w:val="808080"/>
          <w:sz w:val="24"/>
          <w:szCs w:val="24"/>
        </w:rPr>
      </w:pPr>
      <w:r w:rsidRPr="009823BD">
        <w:rPr>
          <w:rFonts w:ascii="Times New Roman" w:hAnsi="Times New Roman"/>
          <w:color w:val="808080"/>
          <w:sz w:val="24"/>
          <w:szCs w:val="24"/>
        </w:rPr>
        <w:t>     </w:t>
      </w:r>
      <w:r w:rsidRPr="009E4A3E">
        <w:rPr>
          <w:rFonts w:ascii="Times New Roman" w:hAnsi="Times New Roman"/>
          <w:b/>
          <w:color w:val="808080"/>
          <w:sz w:val="24"/>
          <w:szCs w:val="24"/>
        </w:rPr>
        <w:t>I</w:t>
      </w:r>
      <w:r w:rsidRPr="009823BD">
        <w:rPr>
          <w:rFonts w:ascii="Times New Roman" w:hAnsi="Times New Roman"/>
          <w:color w:val="808080"/>
          <w:sz w:val="24"/>
          <w:szCs w:val="24"/>
        </w:rPr>
        <w:t xml:space="preserve"> - </w:t>
      </w:r>
      <w:r w:rsidR="009E4A3E" w:rsidRPr="009823BD">
        <w:rPr>
          <w:rFonts w:ascii="Times New Roman" w:hAnsi="Times New Roman"/>
          <w:color w:val="808080"/>
          <w:sz w:val="24"/>
          <w:szCs w:val="24"/>
        </w:rPr>
        <w:t>Para</w:t>
      </w:r>
      <w:r w:rsidRPr="009823BD">
        <w:rPr>
          <w:rFonts w:ascii="Times New Roman" w:hAnsi="Times New Roman"/>
          <w:color w:val="808080"/>
          <w:sz w:val="24"/>
          <w:szCs w:val="24"/>
        </w:rPr>
        <w:t xml:space="preserve"> doadores de sangue: declaração expedida por entidade reconhecida pelo Governo do Estado d</w:t>
      </w:r>
      <w:r w:rsidR="009E4A3E">
        <w:rPr>
          <w:rFonts w:ascii="Times New Roman" w:hAnsi="Times New Roman"/>
          <w:color w:val="808080"/>
          <w:sz w:val="24"/>
          <w:szCs w:val="24"/>
        </w:rPr>
        <w:t>o Maranhão</w:t>
      </w:r>
      <w:r w:rsidRPr="009823BD">
        <w:rPr>
          <w:rFonts w:ascii="Times New Roman" w:hAnsi="Times New Roman"/>
          <w:color w:val="808080"/>
          <w:sz w:val="24"/>
          <w:szCs w:val="24"/>
        </w:rPr>
        <w:t>, com registro de doação de sangue mínima de três vezes para homens e de duas vezes para mulheres, no prazo de vigência de 12 (doze) meses; e</w:t>
      </w:r>
    </w:p>
    <w:p w:rsidR="009823BD" w:rsidRPr="009823BD" w:rsidRDefault="009823BD" w:rsidP="009823BD">
      <w:pPr>
        <w:shd w:val="clear" w:color="auto" w:fill="FFFFFF"/>
        <w:spacing w:after="300" w:line="336" w:lineRule="atLeast"/>
        <w:ind w:hanging="8"/>
        <w:textAlignment w:val="baseline"/>
        <w:rPr>
          <w:rFonts w:ascii="Times New Roman" w:hAnsi="Times New Roman"/>
          <w:color w:val="808080"/>
          <w:sz w:val="24"/>
          <w:szCs w:val="24"/>
        </w:rPr>
      </w:pPr>
      <w:r w:rsidRPr="009823BD">
        <w:rPr>
          <w:rFonts w:ascii="Times New Roman" w:hAnsi="Times New Roman"/>
          <w:color w:val="808080"/>
          <w:sz w:val="24"/>
          <w:szCs w:val="24"/>
        </w:rPr>
        <w:t>     </w:t>
      </w:r>
      <w:r w:rsidRPr="009E4A3E">
        <w:rPr>
          <w:rFonts w:ascii="Times New Roman" w:hAnsi="Times New Roman"/>
          <w:b/>
          <w:color w:val="808080"/>
          <w:sz w:val="24"/>
          <w:szCs w:val="24"/>
        </w:rPr>
        <w:t>II</w:t>
      </w:r>
      <w:r w:rsidRPr="009823BD">
        <w:rPr>
          <w:rFonts w:ascii="Times New Roman" w:hAnsi="Times New Roman"/>
          <w:color w:val="808080"/>
          <w:sz w:val="24"/>
          <w:szCs w:val="24"/>
        </w:rPr>
        <w:t xml:space="preserve"> - </w:t>
      </w:r>
      <w:r w:rsidR="009E4A3E" w:rsidRPr="009823BD">
        <w:rPr>
          <w:rFonts w:ascii="Times New Roman" w:hAnsi="Times New Roman"/>
          <w:color w:val="808080"/>
          <w:sz w:val="24"/>
          <w:szCs w:val="24"/>
        </w:rPr>
        <w:t>Para</w:t>
      </w:r>
      <w:r w:rsidRPr="009823BD">
        <w:rPr>
          <w:rFonts w:ascii="Times New Roman" w:hAnsi="Times New Roman"/>
          <w:color w:val="808080"/>
          <w:sz w:val="24"/>
          <w:szCs w:val="24"/>
        </w:rPr>
        <w:t xml:space="preserve"> doadores de medula óssea: comprovante de inscrição do beneficiário, há pelo menos 12 (doze) meses, no Registro Nacional de Doadores de Medula Óssea (REDOME) e declaração expedida por entidade reconhecida pelo Governo do Estado d</w:t>
      </w:r>
      <w:r w:rsidR="009E4A3E">
        <w:rPr>
          <w:rFonts w:ascii="Times New Roman" w:hAnsi="Times New Roman"/>
          <w:color w:val="808080"/>
          <w:sz w:val="24"/>
          <w:szCs w:val="24"/>
        </w:rPr>
        <w:t>o</w:t>
      </w:r>
      <w:r w:rsidRPr="009823BD">
        <w:rPr>
          <w:rFonts w:ascii="Times New Roman" w:hAnsi="Times New Roman"/>
          <w:color w:val="808080"/>
          <w:sz w:val="24"/>
          <w:szCs w:val="24"/>
        </w:rPr>
        <w:t xml:space="preserve"> </w:t>
      </w:r>
      <w:r w:rsidR="009E4A3E">
        <w:rPr>
          <w:rFonts w:ascii="Times New Roman" w:hAnsi="Times New Roman"/>
          <w:color w:val="808080"/>
          <w:sz w:val="24"/>
          <w:szCs w:val="24"/>
        </w:rPr>
        <w:t>Maranhão</w:t>
      </w:r>
      <w:r w:rsidRPr="009823BD">
        <w:rPr>
          <w:rFonts w:ascii="Times New Roman" w:hAnsi="Times New Roman"/>
          <w:color w:val="808080"/>
          <w:sz w:val="24"/>
          <w:szCs w:val="24"/>
        </w:rPr>
        <w:t>.</w:t>
      </w:r>
    </w:p>
    <w:p w:rsidR="009823BD" w:rsidRPr="009823BD" w:rsidRDefault="009823BD" w:rsidP="009823BD">
      <w:pPr>
        <w:shd w:val="clear" w:color="auto" w:fill="FFFFFF"/>
        <w:spacing w:after="300" w:line="336" w:lineRule="atLeast"/>
        <w:ind w:hanging="8"/>
        <w:textAlignment w:val="baseline"/>
        <w:rPr>
          <w:rFonts w:ascii="Times New Roman" w:hAnsi="Times New Roman"/>
          <w:color w:val="808080"/>
          <w:sz w:val="24"/>
          <w:szCs w:val="24"/>
        </w:rPr>
      </w:pPr>
      <w:r w:rsidRPr="00034016">
        <w:rPr>
          <w:rFonts w:ascii="Times New Roman" w:hAnsi="Times New Roman"/>
          <w:b/>
          <w:color w:val="808080"/>
          <w:sz w:val="24"/>
          <w:szCs w:val="24"/>
        </w:rPr>
        <w:t>Parágrafo único.</w:t>
      </w:r>
      <w:r w:rsidRPr="009823BD">
        <w:rPr>
          <w:rFonts w:ascii="Times New Roman" w:hAnsi="Times New Roman"/>
          <w:color w:val="808080"/>
          <w:sz w:val="24"/>
          <w:szCs w:val="24"/>
        </w:rPr>
        <w:t xml:space="preserve"> Os documentos de que trata este artigo poderão ser apresentados diretamente à bilheteria do evento, como requisito para a aquisição do benefício ou ao órgão competente, designado pelo Poder Executivo quando da regulamentação desta Lei, para a emissão de carteira que comprove a condição de doador.</w:t>
      </w:r>
    </w:p>
    <w:p w:rsidR="009823BD" w:rsidRPr="009823BD" w:rsidRDefault="009823BD" w:rsidP="009823BD">
      <w:pPr>
        <w:shd w:val="clear" w:color="auto" w:fill="FFFFFF"/>
        <w:spacing w:after="300" w:line="336" w:lineRule="atLeast"/>
        <w:ind w:hanging="8"/>
        <w:textAlignment w:val="baseline"/>
        <w:rPr>
          <w:rFonts w:ascii="Times New Roman" w:hAnsi="Times New Roman"/>
          <w:color w:val="808080"/>
          <w:sz w:val="24"/>
          <w:szCs w:val="24"/>
        </w:rPr>
      </w:pPr>
      <w:r w:rsidRPr="00034016">
        <w:rPr>
          <w:rFonts w:ascii="Times New Roman" w:hAnsi="Times New Roman"/>
          <w:b/>
          <w:color w:val="808080"/>
          <w:sz w:val="24"/>
          <w:szCs w:val="24"/>
        </w:rPr>
        <w:t>Art. 3º</w:t>
      </w:r>
      <w:r w:rsidRPr="009823BD">
        <w:rPr>
          <w:rFonts w:ascii="Times New Roman" w:hAnsi="Times New Roman"/>
          <w:color w:val="808080"/>
          <w:sz w:val="24"/>
          <w:szCs w:val="24"/>
        </w:rPr>
        <w:t xml:space="preserve"> A concessão do benefício de que trata esta Lei deve observar o limite de 40% (quarenta por cento) do total dos ingressos disponíveis para cada evento, podendo haver restrições de horário ou data aos beneficiários.</w:t>
      </w:r>
    </w:p>
    <w:p w:rsidR="009823BD" w:rsidRPr="009823BD" w:rsidRDefault="009823BD" w:rsidP="009823BD">
      <w:pPr>
        <w:shd w:val="clear" w:color="auto" w:fill="FFFFFF"/>
        <w:spacing w:after="300" w:line="336" w:lineRule="atLeast"/>
        <w:ind w:hanging="8"/>
        <w:textAlignment w:val="baseline"/>
        <w:rPr>
          <w:rFonts w:ascii="Times New Roman" w:hAnsi="Times New Roman"/>
          <w:color w:val="808080"/>
          <w:sz w:val="24"/>
          <w:szCs w:val="24"/>
        </w:rPr>
      </w:pPr>
      <w:r w:rsidRPr="00034016">
        <w:rPr>
          <w:rFonts w:ascii="Times New Roman" w:hAnsi="Times New Roman"/>
          <w:b/>
          <w:color w:val="808080"/>
          <w:sz w:val="24"/>
          <w:szCs w:val="24"/>
        </w:rPr>
        <w:lastRenderedPageBreak/>
        <w:t>Art. 4º</w:t>
      </w:r>
      <w:r w:rsidRPr="009823BD">
        <w:rPr>
          <w:rFonts w:ascii="Times New Roman" w:hAnsi="Times New Roman"/>
          <w:color w:val="808080"/>
          <w:sz w:val="24"/>
          <w:szCs w:val="24"/>
        </w:rPr>
        <w:t xml:space="preserve"> Os estabelecimentos abrangidos por esta Lei afixarão em locais visíveis da bilheteria e da portaria cartazes contendo informações sobre as condições para gozo do benefício da meia-entrada e os telefones dos órgãos de fiscalização.</w:t>
      </w:r>
    </w:p>
    <w:p w:rsidR="009823BD" w:rsidRPr="009823BD" w:rsidRDefault="009823BD" w:rsidP="009823BD">
      <w:pPr>
        <w:shd w:val="clear" w:color="auto" w:fill="FFFFFF"/>
        <w:spacing w:after="300" w:line="336" w:lineRule="atLeast"/>
        <w:ind w:hanging="8"/>
        <w:textAlignment w:val="baseline"/>
        <w:rPr>
          <w:rFonts w:ascii="Times New Roman" w:hAnsi="Times New Roman"/>
          <w:color w:val="808080"/>
          <w:sz w:val="24"/>
          <w:szCs w:val="24"/>
        </w:rPr>
      </w:pPr>
      <w:r w:rsidRPr="00034016">
        <w:rPr>
          <w:rFonts w:ascii="Times New Roman" w:hAnsi="Times New Roman"/>
          <w:b/>
          <w:color w:val="808080"/>
          <w:sz w:val="24"/>
          <w:szCs w:val="24"/>
        </w:rPr>
        <w:t>Art. 5º</w:t>
      </w:r>
      <w:r w:rsidRPr="009823BD">
        <w:rPr>
          <w:rFonts w:ascii="Times New Roman" w:hAnsi="Times New Roman"/>
          <w:color w:val="808080"/>
          <w:sz w:val="24"/>
          <w:szCs w:val="24"/>
        </w:rPr>
        <w:t xml:space="preserve"> O descumprimento do disposto nesta Lei sujeitará o infrator às seguintes penalidades:</w:t>
      </w:r>
    </w:p>
    <w:p w:rsidR="009823BD" w:rsidRPr="009823BD" w:rsidRDefault="009823BD" w:rsidP="009823BD">
      <w:pPr>
        <w:shd w:val="clear" w:color="auto" w:fill="FFFFFF"/>
        <w:spacing w:after="300" w:line="336" w:lineRule="atLeast"/>
        <w:ind w:hanging="8"/>
        <w:textAlignment w:val="baseline"/>
        <w:rPr>
          <w:rFonts w:ascii="Times New Roman" w:hAnsi="Times New Roman"/>
          <w:color w:val="808080"/>
          <w:sz w:val="24"/>
          <w:szCs w:val="24"/>
        </w:rPr>
      </w:pPr>
      <w:r w:rsidRPr="009823BD">
        <w:rPr>
          <w:rFonts w:ascii="Times New Roman" w:hAnsi="Times New Roman"/>
          <w:color w:val="808080"/>
          <w:sz w:val="24"/>
          <w:szCs w:val="24"/>
        </w:rPr>
        <w:t xml:space="preserve">     I - </w:t>
      </w:r>
      <w:r w:rsidR="008D5650" w:rsidRPr="009823BD">
        <w:rPr>
          <w:rFonts w:ascii="Times New Roman" w:hAnsi="Times New Roman"/>
          <w:color w:val="808080"/>
          <w:sz w:val="24"/>
          <w:szCs w:val="24"/>
        </w:rPr>
        <w:t>Advertência</w:t>
      </w:r>
      <w:r w:rsidRPr="009823BD">
        <w:rPr>
          <w:rFonts w:ascii="Times New Roman" w:hAnsi="Times New Roman"/>
          <w:color w:val="808080"/>
          <w:sz w:val="24"/>
          <w:szCs w:val="24"/>
        </w:rPr>
        <w:t>, quando da primeira autuação da infração;</w:t>
      </w:r>
    </w:p>
    <w:p w:rsidR="009823BD" w:rsidRPr="009823BD" w:rsidRDefault="009823BD" w:rsidP="009823BD">
      <w:pPr>
        <w:shd w:val="clear" w:color="auto" w:fill="FFFFFF"/>
        <w:spacing w:after="300" w:line="336" w:lineRule="atLeast"/>
        <w:ind w:hanging="8"/>
        <w:textAlignment w:val="baseline"/>
        <w:rPr>
          <w:rFonts w:ascii="Times New Roman" w:hAnsi="Times New Roman"/>
          <w:color w:val="808080"/>
          <w:sz w:val="24"/>
          <w:szCs w:val="24"/>
        </w:rPr>
      </w:pPr>
      <w:r w:rsidRPr="009823BD">
        <w:rPr>
          <w:rFonts w:ascii="Times New Roman" w:hAnsi="Times New Roman"/>
          <w:color w:val="808080"/>
          <w:sz w:val="24"/>
          <w:szCs w:val="24"/>
        </w:rPr>
        <w:t>     II</w:t>
      </w:r>
      <w:r w:rsidR="0078443D">
        <w:rPr>
          <w:rFonts w:ascii="Times New Roman" w:hAnsi="Times New Roman"/>
          <w:color w:val="808080"/>
          <w:sz w:val="24"/>
          <w:szCs w:val="24"/>
        </w:rPr>
        <w:t xml:space="preserve"> - </w:t>
      </w:r>
      <w:r w:rsidR="008D5650" w:rsidRPr="009823BD">
        <w:rPr>
          <w:rFonts w:ascii="Times New Roman" w:hAnsi="Times New Roman"/>
          <w:color w:val="808080"/>
          <w:sz w:val="24"/>
          <w:szCs w:val="24"/>
        </w:rPr>
        <w:t>Multa</w:t>
      </w:r>
      <w:r w:rsidRPr="009823BD">
        <w:rPr>
          <w:rFonts w:ascii="Times New Roman" w:hAnsi="Times New Roman"/>
          <w:color w:val="808080"/>
          <w:sz w:val="24"/>
          <w:szCs w:val="24"/>
        </w:rPr>
        <w:t>, a partir da segunda autuação;</w:t>
      </w:r>
    </w:p>
    <w:p w:rsidR="009823BD" w:rsidRPr="009823BD" w:rsidRDefault="009823BD" w:rsidP="009823BD">
      <w:pPr>
        <w:shd w:val="clear" w:color="auto" w:fill="FFFFFF"/>
        <w:spacing w:after="300" w:line="336" w:lineRule="atLeast"/>
        <w:ind w:hanging="8"/>
        <w:textAlignment w:val="baseline"/>
        <w:rPr>
          <w:rFonts w:ascii="Times New Roman" w:hAnsi="Times New Roman"/>
          <w:color w:val="808080"/>
          <w:sz w:val="24"/>
          <w:szCs w:val="24"/>
        </w:rPr>
      </w:pPr>
      <w:r w:rsidRPr="009823BD">
        <w:rPr>
          <w:rFonts w:ascii="Times New Roman" w:hAnsi="Times New Roman"/>
          <w:color w:val="808080"/>
          <w:sz w:val="24"/>
          <w:szCs w:val="24"/>
        </w:rPr>
        <w:t xml:space="preserve">     III - </w:t>
      </w:r>
      <w:r w:rsidR="008D5650">
        <w:rPr>
          <w:rFonts w:ascii="Times New Roman" w:hAnsi="Times New Roman"/>
          <w:color w:val="808080"/>
          <w:sz w:val="24"/>
          <w:szCs w:val="24"/>
        </w:rPr>
        <w:t>S</w:t>
      </w:r>
      <w:r w:rsidRPr="009823BD">
        <w:rPr>
          <w:rFonts w:ascii="Times New Roman" w:hAnsi="Times New Roman"/>
          <w:color w:val="808080"/>
          <w:sz w:val="24"/>
          <w:szCs w:val="24"/>
        </w:rPr>
        <w:t>uspensão temporária de atividade; e</w:t>
      </w:r>
    </w:p>
    <w:p w:rsidR="009823BD" w:rsidRPr="009823BD" w:rsidRDefault="009823BD" w:rsidP="009823BD">
      <w:pPr>
        <w:shd w:val="clear" w:color="auto" w:fill="FFFFFF"/>
        <w:spacing w:after="300" w:line="336" w:lineRule="atLeast"/>
        <w:ind w:hanging="8"/>
        <w:textAlignment w:val="baseline"/>
        <w:rPr>
          <w:rFonts w:ascii="Times New Roman" w:hAnsi="Times New Roman"/>
          <w:color w:val="808080"/>
          <w:sz w:val="24"/>
          <w:szCs w:val="24"/>
        </w:rPr>
      </w:pPr>
      <w:r w:rsidRPr="009823BD">
        <w:rPr>
          <w:rFonts w:ascii="Times New Roman" w:hAnsi="Times New Roman"/>
          <w:color w:val="808080"/>
          <w:sz w:val="24"/>
          <w:szCs w:val="24"/>
        </w:rPr>
        <w:t xml:space="preserve">     IV - </w:t>
      </w:r>
      <w:r w:rsidR="008D5650">
        <w:rPr>
          <w:rFonts w:ascii="Times New Roman" w:hAnsi="Times New Roman"/>
          <w:color w:val="808080"/>
          <w:sz w:val="24"/>
          <w:szCs w:val="24"/>
        </w:rPr>
        <w:t>C</w:t>
      </w:r>
      <w:r w:rsidRPr="009823BD">
        <w:rPr>
          <w:rFonts w:ascii="Times New Roman" w:hAnsi="Times New Roman"/>
          <w:color w:val="808080"/>
          <w:sz w:val="24"/>
          <w:szCs w:val="24"/>
        </w:rPr>
        <w:t>assação da licença do estabelecimento ou de atividade.</w:t>
      </w:r>
    </w:p>
    <w:p w:rsidR="009823BD" w:rsidRPr="009823BD" w:rsidRDefault="009823BD" w:rsidP="009823BD">
      <w:pPr>
        <w:shd w:val="clear" w:color="auto" w:fill="FFFFFF"/>
        <w:spacing w:after="300" w:line="336" w:lineRule="atLeast"/>
        <w:ind w:hanging="8"/>
        <w:textAlignment w:val="baseline"/>
        <w:rPr>
          <w:rFonts w:ascii="Times New Roman" w:hAnsi="Times New Roman"/>
          <w:color w:val="808080"/>
          <w:sz w:val="24"/>
          <w:szCs w:val="24"/>
        </w:rPr>
      </w:pPr>
      <w:r w:rsidRPr="009823BD">
        <w:rPr>
          <w:rFonts w:ascii="Times New Roman" w:hAnsi="Times New Roman"/>
          <w:color w:val="808080"/>
          <w:sz w:val="24"/>
          <w:szCs w:val="24"/>
        </w:rPr>
        <w:t>     </w:t>
      </w:r>
      <w:r w:rsidRPr="00034016">
        <w:rPr>
          <w:rFonts w:ascii="Times New Roman" w:hAnsi="Times New Roman"/>
          <w:b/>
          <w:color w:val="808080"/>
          <w:sz w:val="24"/>
          <w:szCs w:val="24"/>
        </w:rPr>
        <w:t xml:space="preserve">§ 1º </w:t>
      </w:r>
      <w:r w:rsidRPr="009823BD">
        <w:rPr>
          <w:rFonts w:ascii="Times New Roman" w:hAnsi="Times New Roman"/>
          <w:color w:val="808080"/>
          <w:sz w:val="24"/>
          <w:szCs w:val="24"/>
        </w:rPr>
        <w:t>A multa prevista no inciso II deste artigo será fixada entre R$ 500,00 (quinhentos reais) e R$ 100.000,00 (cem mil reais), a depender das circunstâncias da infração, tendo seu valor atualizado pelo Índice de Preços ao Consumidor Amplo - IPCA, ou outro índice que venha substituí-lo, devendo ser revertido em favor de programas e campanhas de incentivo à doação de sangue e medula óssea.</w:t>
      </w:r>
    </w:p>
    <w:p w:rsidR="009823BD" w:rsidRPr="009823BD" w:rsidRDefault="009823BD" w:rsidP="009823BD">
      <w:pPr>
        <w:shd w:val="clear" w:color="auto" w:fill="FFFFFF"/>
        <w:spacing w:after="300" w:line="336" w:lineRule="atLeast"/>
        <w:ind w:hanging="8"/>
        <w:textAlignment w:val="baseline"/>
        <w:rPr>
          <w:rFonts w:ascii="Times New Roman" w:hAnsi="Times New Roman"/>
          <w:color w:val="808080"/>
          <w:sz w:val="24"/>
          <w:szCs w:val="24"/>
        </w:rPr>
      </w:pPr>
      <w:r w:rsidRPr="009823BD">
        <w:rPr>
          <w:rFonts w:ascii="Times New Roman" w:hAnsi="Times New Roman"/>
          <w:color w:val="808080"/>
          <w:sz w:val="24"/>
          <w:szCs w:val="24"/>
        </w:rPr>
        <w:t>     </w:t>
      </w:r>
      <w:r w:rsidRPr="00034016">
        <w:rPr>
          <w:rFonts w:ascii="Times New Roman" w:hAnsi="Times New Roman"/>
          <w:b/>
          <w:color w:val="808080"/>
          <w:sz w:val="24"/>
          <w:szCs w:val="24"/>
        </w:rPr>
        <w:t>§ 2º</w:t>
      </w:r>
      <w:r w:rsidRPr="009823BD">
        <w:rPr>
          <w:rFonts w:ascii="Times New Roman" w:hAnsi="Times New Roman"/>
          <w:color w:val="808080"/>
          <w:sz w:val="24"/>
          <w:szCs w:val="24"/>
        </w:rPr>
        <w:t xml:space="preserve"> As penas de suspensão temporária de atividade e cassação da licença do estabelecimento ou de atividade serão aplicadas quando o fornecedor reincidir na prática das infrações previstas nesta Lei.</w:t>
      </w:r>
    </w:p>
    <w:p w:rsidR="009823BD" w:rsidRPr="009823BD" w:rsidRDefault="009823BD" w:rsidP="009823BD">
      <w:pPr>
        <w:shd w:val="clear" w:color="auto" w:fill="FFFFFF"/>
        <w:spacing w:after="300" w:line="336" w:lineRule="atLeast"/>
        <w:ind w:hanging="8"/>
        <w:textAlignment w:val="baseline"/>
        <w:rPr>
          <w:rFonts w:ascii="Times New Roman" w:hAnsi="Times New Roman"/>
          <w:color w:val="808080"/>
          <w:sz w:val="24"/>
          <w:szCs w:val="24"/>
        </w:rPr>
      </w:pPr>
      <w:r w:rsidRPr="00034016">
        <w:rPr>
          <w:rFonts w:ascii="Times New Roman" w:hAnsi="Times New Roman"/>
          <w:b/>
          <w:color w:val="808080"/>
          <w:sz w:val="24"/>
          <w:szCs w:val="24"/>
        </w:rPr>
        <w:t>Art. 6º</w:t>
      </w:r>
      <w:r w:rsidRPr="009823BD">
        <w:rPr>
          <w:rFonts w:ascii="Times New Roman" w:hAnsi="Times New Roman"/>
          <w:color w:val="808080"/>
          <w:sz w:val="24"/>
          <w:szCs w:val="24"/>
        </w:rPr>
        <w:t xml:space="preserve"> Aplica-se subsidiariamente, no que couber, a Lei Federal nº 12.933, de 26 de dezembro de 2013, ao disposto nesta Lei.</w:t>
      </w:r>
    </w:p>
    <w:p w:rsidR="009823BD" w:rsidRPr="009823BD" w:rsidRDefault="009823BD" w:rsidP="009823BD">
      <w:pPr>
        <w:shd w:val="clear" w:color="auto" w:fill="FFFFFF"/>
        <w:spacing w:line="336" w:lineRule="atLeast"/>
        <w:ind w:hanging="8"/>
        <w:textAlignment w:val="baseline"/>
        <w:rPr>
          <w:rFonts w:ascii="Times New Roman" w:hAnsi="Times New Roman"/>
          <w:color w:val="808080"/>
          <w:sz w:val="24"/>
          <w:szCs w:val="24"/>
        </w:rPr>
      </w:pPr>
      <w:r w:rsidRPr="009823BD">
        <w:rPr>
          <w:rFonts w:ascii="Times New Roman" w:hAnsi="Times New Roman"/>
          <w:color w:val="808080"/>
          <w:sz w:val="24"/>
          <w:szCs w:val="24"/>
        </w:rPr>
        <w:t> </w:t>
      </w:r>
      <w:r w:rsidRPr="00B714FA">
        <w:rPr>
          <w:rFonts w:ascii="Times New Roman" w:hAnsi="Times New Roman"/>
          <w:b/>
          <w:color w:val="808080"/>
          <w:sz w:val="24"/>
          <w:szCs w:val="24"/>
        </w:rPr>
        <w:t xml:space="preserve">Art. </w:t>
      </w:r>
      <w:r w:rsidR="00FD5AA2">
        <w:rPr>
          <w:rFonts w:ascii="Times New Roman" w:hAnsi="Times New Roman"/>
          <w:b/>
          <w:color w:val="808080"/>
          <w:sz w:val="24"/>
          <w:szCs w:val="24"/>
        </w:rPr>
        <w:t>7</w:t>
      </w:r>
      <w:r w:rsidRPr="00B714FA">
        <w:rPr>
          <w:rFonts w:ascii="Times New Roman" w:hAnsi="Times New Roman"/>
          <w:b/>
          <w:color w:val="808080"/>
          <w:sz w:val="24"/>
          <w:szCs w:val="24"/>
        </w:rPr>
        <w:t>º</w:t>
      </w:r>
      <w:r w:rsidRPr="009823BD">
        <w:rPr>
          <w:rFonts w:ascii="Times New Roman" w:hAnsi="Times New Roman"/>
          <w:color w:val="808080"/>
          <w:sz w:val="24"/>
          <w:szCs w:val="24"/>
        </w:rPr>
        <w:t xml:space="preserve"> Esta Lei entra em vigor na data de sua publicação.</w:t>
      </w:r>
    </w:p>
    <w:p w:rsidR="00034016" w:rsidRDefault="00034016" w:rsidP="00034016">
      <w:pPr>
        <w:pBdr>
          <w:bottom w:val="single" w:sz="36" w:space="11" w:color="011B53"/>
        </w:pBdr>
        <w:shd w:val="clear" w:color="auto" w:fill="FFFFFF"/>
        <w:spacing w:after="150"/>
        <w:ind w:hanging="8"/>
        <w:textAlignment w:val="baseline"/>
        <w:outlineLvl w:val="2"/>
        <w:rPr>
          <w:rFonts w:ascii="Times New Roman" w:hAnsi="Times New Roman"/>
          <w:b/>
          <w:bCs/>
          <w:caps/>
          <w:color w:val="7B6B5A"/>
          <w:sz w:val="24"/>
          <w:szCs w:val="24"/>
        </w:rPr>
      </w:pPr>
    </w:p>
    <w:p w:rsidR="00034016" w:rsidRDefault="00034016" w:rsidP="00034016">
      <w:pPr>
        <w:pBdr>
          <w:bottom w:val="single" w:sz="36" w:space="11" w:color="011B53"/>
        </w:pBdr>
        <w:shd w:val="clear" w:color="auto" w:fill="FFFFFF"/>
        <w:spacing w:after="150"/>
        <w:ind w:hanging="8"/>
        <w:textAlignment w:val="baseline"/>
        <w:outlineLvl w:val="2"/>
        <w:rPr>
          <w:rFonts w:ascii="Times New Roman" w:hAnsi="Times New Roman"/>
          <w:b/>
          <w:bCs/>
          <w:caps/>
          <w:color w:val="7B6B5A"/>
          <w:sz w:val="24"/>
          <w:szCs w:val="24"/>
        </w:rPr>
      </w:pPr>
    </w:p>
    <w:p w:rsidR="00B358A4" w:rsidRDefault="00B358A4" w:rsidP="00034016">
      <w:pPr>
        <w:pBdr>
          <w:bottom w:val="single" w:sz="36" w:space="11" w:color="011B53"/>
        </w:pBdr>
        <w:shd w:val="clear" w:color="auto" w:fill="FFFFFF"/>
        <w:spacing w:after="150"/>
        <w:ind w:hanging="8"/>
        <w:textAlignment w:val="baseline"/>
        <w:outlineLvl w:val="2"/>
        <w:rPr>
          <w:rFonts w:ascii="Times New Roman" w:hAnsi="Times New Roman"/>
          <w:b/>
          <w:bCs/>
          <w:caps/>
          <w:color w:val="7B6B5A"/>
          <w:sz w:val="24"/>
          <w:szCs w:val="24"/>
        </w:rPr>
      </w:pPr>
    </w:p>
    <w:p w:rsidR="00B358A4" w:rsidRDefault="00B358A4" w:rsidP="00034016">
      <w:pPr>
        <w:pBdr>
          <w:bottom w:val="single" w:sz="36" w:space="11" w:color="011B53"/>
        </w:pBdr>
        <w:shd w:val="clear" w:color="auto" w:fill="FFFFFF"/>
        <w:spacing w:after="150"/>
        <w:ind w:hanging="8"/>
        <w:textAlignment w:val="baseline"/>
        <w:outlineLvl w:val="2"/>
        <w:rPr>
          <w:rFonts w:ascii="Times New Roman" w:hAnsi="Times New Roman"/>
          <w:b/>
          <w:bCs/>
          <w:caps/>
          <w:color w:val="7B6B5A"/>
          <w:sz w:val="24"/>
          <w:szCs w:val="24"/>
        </w:rPr>
      </w:pPr>
    </w:p>
    <w:p w:rsidR="00FD5AA2" w:rsidRDefault="00FD5AA2" w:rsidP="00034016">
      <w:pPr>
        <w:pBdr>
          <w:bottom w:val="single" w:sz="36" w:space="11" w:color="011B53"/>
        </w:pBdr>
        <w:shd w:val="clear" w:color="auto" w:fill="FFFFFF"/>
        <w:spacing w:after="150"/>
        <w:ind w:hanging="8"/>
        <w:textAlignment w:val="baseline"/>
        <w:outlineLvl w:val="2"/>
        <w:rPr>
          <w:rFonts w:ascii="Times New Roman" w:hAnsi="Times New Roman"/>
          <w:b/>
          <w:bCs/>
          <w:caps/>
          <w:color w:val="7B6B5A"/>
          <w:sz w:val="24"/>
          <w:szCs w:val="24"/>
        </w:rPr>
      </w:pPr>
    </w:p>
    <w:p w:rsidR="00FD5AA2" w:rsidRDefault="00FD5AA2" w:rsidP="00034016">
      <w:pPr>
        <w:pBdr>
          <w:bottom w:val="single" w:sz="36" w:space="11" w:color="011B53"/>
        </w:pBdr>
        <w:shd w:val="clear" w:color="auto" w:fill="FFFFFF"/>
        <w:spacing w:after="150"/>
        <w:ind w:hanging="8"/>
        <w:textAlignment w:val="baseline"/>
        <w:outlineLvl w:val="2"/>
        <w:rPr>
          <w:rFonts w:ascii="Times New Roman" w:hAnsi="Times New Roman"/>
          <w:b/>
          <w:bCs/>
          <w:caps/>
          <w:color w:val="7B6B5A"/>
          <w:sz w:val="24"/>
          <w:szCs w:val="24"/>
        </w:rPr>
      </w:pPr>
    </w:p>
    <w:p w:rsidR="00FD5AA2" w:rsidRDefault="00FD5AA2" w:rsidP="00034016">
      <w:pPr>
        <w:pBdr>
          <w:bottom w:val="single" w:sz="36" w:space="11" w:color="011B53"/>
        </w:pBdr>
        <w:shd w:val="clear" w:color="auto" w:fill="FFFFFF"/>
        <w:spacing w:after="150"/>
        <w:ind w:hanging="8"/>
        <w:textAlignment w:val="baseline"/>
        <w:outlineLvl w:val="2"/>
        <w:rPr>
          <w:rFonts w:ascii="Times New Roman" w:hAnsi="Times New Roman"/>
          <w:b/>
          <w:bCs/>
          <w:caps/>
          <w:color w:val="7B6B5A"/>
          <w:sz w:val="24"/>
          <w:szCs w:val="24"/>
        </w:rPr>
      </w:pPr>
    </w:p>
    <w:p w:rsidR="00B358A4" w:rsidRDefault="00B358A4" w:rsidP="00034016">
      <w:pPr>
        <w:pBdr>
          <w:bottom w:val="single" w:sz="36" w:space="11" w:color="011B53"/>
        </w:pBdr>
        <w:shd w:val="clear" w:color="auto" w:fill="FFFFFF"/>
        <w:spacing w:after="150"/>
        <w:ind w:hanging="8"/>
        <w:textAlignment w:val="baseline"/>
        <w:outlineLvl w:val="2"/>
        <w:rPr>
          <w:rFonts w:ascii="Times New Roman" w:hAnsi="Times New Roman"/>
          <w:b/>
          <w:bCs/>
          <w:caps/>
          <w:color w:val="7B6B5A"/>
          <w:sz w:val="24"/>
          <w:szCs w:val="24"/>
        </w:rPr>
      </w:pPr>
    </w:p>
    <w:p w:rsidR="009823BD" w:rsidRDefault="00034016" w:rsidP="00034016">
      <w:pPr>
        <w:pBdr>
          <w:bottom w:val="single" w:sz="36" w:space="11" w:color="011B53"/>
        </w:pBdr>
        <w:shd w:val="clear" w:color="auto" w:fill="FFFFFF"/>
        <w:spacing w:after="150"/>
        <w:ind w:hanging="8"/>
        <w:jc w:val="center"/>
        <w:textAlignment w:val="baseline"/>
        <w:outlineLvl w:val="2"/>
        <w:rPr>
          <w:rFonts w:ascii="Times New Roman" w:hAnsi="Times New Roman"/>
          <w:b/>
          <w:bCs/>
          <w:caps/>
          <w:color w:val="7B6B5A"/>
          <w:sz w:val="24"/>
          <w:szCs w:val="24"/>
        </w:rPr>
      </w:pPr>
      <w:r>
        <w:rPr>
          <w:rFonts w:ascii="Times New Roman" w:hAnsi="Times New Roman"/>
          <w:b/>
          <w:bCs/>
          <w:caps/>
          <w:color w:val="7B6B5A"/>
          <w:sz w:val="24"/>
          <w:szCs w:val="24"/>
        </w:rPr>
        <w:lastRenderedPageBreak/>
        <w:t>J</w:t>
      </w:r>
      <w:r w:rsidR="009823BD" w:rsidRPr="009823BD">
        <w:rPr>
          <w:rFonts w:ascii="Times New Roman" w:hAnsi="Times New Roman"/>
          <w:b/>
          <w:bCs/>
          <w:caps/>
          <w:color w:val="7B6B5A"/>
          <w:sz w:val="24"/>
          <w:szCs w:val="24"/>
        </w:rPr>
        <w:t>USTIFICATIVA</w:t>
      </w:r>
    </w:p>
    <w:p w:rsidR="009823BD" w:rsidRPr="009823BD" w:rsidRDefault="009823BD" w:rsidP="009823BD">
      <w:pPr>
        <w:shd w:val="clear" w:color="auto" w:fill="FFFFFF"/>
        <w:spacing w:after="300" w:line="336" w:lineRule="atLeast"/>
        <w:ind w:hanging="8"/>
        <w:textAlignment w:val="baseline"/>
        <w:rPr>
          <w:rFonts w:ascii="Times New Roman" w:hAnsi="Times New Roman"/>
          <w:color w:val="808080"/>
          <w:sz w:val="24"/>
          <w:szCs w:val="24"/>
        </w:rPr>
      </w:pPr>
      <w:r w:rsidRPr="009823BD">
        <w:rPr>
          <w:rFonts w:ascii="Times New Roman" w:hAnsi="Times New Roman"/>
          <w:color w:val="808080"/>
          <w:sz w:val="24"/>
          <w:szCs w:val="24"/>
        </w:rPr>
        <w:t xml:space="preserve">    Apresentamos o presente Projeto de Lei, para deliberação desta Egrégia Assembleia Legislativa, cuja competência legislativa encontra respaldo no </w:t>
      </w:r>
      <w:r w:rsidR="0042179D">
        <w:rPr>
          <w:rFonts w:ascii="Times New Roman" w:hAnsi="Times New Roman"/>
          <w:color w:val="808080"/>
          <w:sz w:val="24"/>
          <w:szCs w:val="24"/>
        </w:rPr>
        <w:t>A</w:t>
      </w:r>
      <w:r w:rsidRPr="009823BD">
        <w:rPr>
          <w:rFonts w:ascii="Times New Roman" w:hAnsi="Times New Roman"/>
          <w:color w:val="808080"/>
          <w:sz w:val="24"/>
          <w:szCs w:val="24"/>
        </w:rPr>
        <w:t xml:space="preserve">rt. </w:t>
      </w:r>
      <w:r w:rsidR="0042179D">
        <w:rPr>
          <w:rFonts w:ascii="Times New Roman" w:hAnsi="Times New Roman"/>
          <w:color w:val="808080"/>
          <w:sz w:val="24"/>
          <w:szCs w:val="24"/>
        </w:rPr>
        <w:t>42</w:t>
      </w:r>
      <w:r w:rsidRPr="009823BD">
        <w:rPr>
          <w:rFonts w:ascii="Times New Roman" w:hAnsi="Times New Roman"/>
          <w:color w:val="808080"/>
          <w:sz w:val="24"/>
          <w:szCs w:val="24"/>
        </w:rPr>
        <w:t>, da Magna Carta do Estado d</w:t>
      </w:r>
      <w:r w:rsidR="00367818">
        <w:rPr>
          <w:rFonts w:ascii="Times New Roman" w:hAnsi="Times New Roman"/>
          <w:color w:val="808080"/>
          <w:sz w:val="24"/>
          <w:szCs w:val="24"/>
        </w:rPr>
        <w:t>o</w:t>
      </w:r>
      <w:r w:rsidRPr="009823BD">
        <w:rPr>
          <w:rFonts w:ascii="Times New Roman" w:hAnsi="Times New Roman"/>
          <w:color w:val="808080"/>
          <w:sz w:val="24"/>
          <w:szCs w:val="24"/>
        </w:rPr>
        <w:t xml:space="preserve"> </w:t>
      </w:r>
      <w:r w:rsidR="00367818">
        <w:rPr>
          <w:rFonts w:ascii="Times New Roman" w:hAnsi="Times New Roman"/>
          <w:color w:val="808080"/>
          <w:sz w:val="24"/>
          <w:szCs w:val="24"/>
        </w:rPr>
        <w:t>Maranhão</w:t>
      </w:r>
      <w:r w:rsidRPr="009823BD">
        <w:rPr>
          <w:rFonts w:ascii="Times New Roman" w:hAnsi="Times New Roman"/>
          <w:color w:val="808080"/>
          <w:sz w:val="24"/>
          <w:szCs w:val="24"/>
        </w:rPr>
        <w:t xml:space="preserve">, e no </w:t>
      </w:r>
      <w:r w:rsidR="00A32184">
        <w:rPr>
          <w:rFonts w:ascii="Times New Roman" w:hAnsi="Times New Roman"/>
          <w:color w:val="808080"/>
          <w:sz w:val="24"/>
          <w:szCs w:val="24"/>
        </w:rPr>
        <w:t>A</w:t>
      </w:r>
      <w:r w:rsidRPr="009823BD">
        <w:rPr>
          <w:rFonts w:ascii="Times New Roman" w:hAnsi="Times New Roman"/>
          <w:color w:val="808080"/>
          <w:sz w:val="24"/>
          <w:szCs w:val="24"/>
        </w:rPr>
        <w:t xml:space="preserve">rt. </w:t>
      </w:r>
      <w:r w:rsidR="00A32184">
        <w:rPr>
          <w:rFonts w:ascii="Times New Roman" w:hAnsi="Times New Roman"/>
          <w:color w:val="808080"/>
          <w:sz w:val="24"/>
          <w:szCs w:val="24"/>
        </w:rPr>
        <w:t>137</w:t>
      </w:r>
      <w:r w:rsidRPr="009823BD">
        <w:rPr>
          <w:rFonts w:ascii="Times New Roman" w:hAnsi="Times New Roman"/>
          <w:color w:val="808080"/>
          <w:sz w:val="24"/>
          <w:szCs w:val="24"/>
        </w:rPr>
        <w:t>, do Regimento Interno desta Casa, uma vez que seu conteúdo não esbarra no rol de matérias a qual a iniciativa é reservada privativamente ao Governador do Estado. Nesse sentido, cumpre salientar que sob o aspecto financeiro e orçamentário, a execução normativa da presente iniciativa não implicará em aumento de despesas para o Poder Público, e nem implicará na criação de atribuições para Secretarias de Estado, órgãos e entidades da administração pública.</w:t>
      </w:r>
    </w:p>
    <w:p w:rsidR="009823BD" w:rsidRPr="009823BD" w:rsidRDefault="009823BD" w:rsidP="009823BD">
      <w:pPr>
        <w:shd w:val="clear" w:color="auto" w:fill="FFFFFF"/>
        <w:spacing w:after="300" w:line="336" w:lineRule="atLeast"/>
        <w:ind w:hanging="8"/>
        <w:textAlignment w:val="baseline"/>
        <w:rPr>
          <w:rFonts w:ascii="Times New Roman" w:hAnsi="Times New Roman"/>
          <w:color w:val="808080"/>
          <w:sz w:val="24"/>
          <w:szCs w:val="24"/>
        </w:rPr>
      </w:pPr>
      <w:r w:rsidRPr="009823BD">
        <w:rPr>
          <w:rFonts w:ascii="Times New Roman" w:hAnsi="Times New Roman"/>
          <w:color w:val="808080"/>
          <w:sz w:val="24"/>
          <w:szCs w:val="24"/>
        </w:rPr>
        <w:t>     Ademais, a proposição não viola os limites estabelecidos pela Constituição Federal no que tange a competência remanescente dos Estados-membros para legislar sobre matérias que não foram incluídas nas competências enumeradas ou implícitas da União e dos Municípios, bem como não incidam nas vedações constitucionais que balizam a atuação dos entes federados, conforme previsto no §1º do art. 25 da Constituição Federal.</w:t>
      </w:r>
    </w:p>
    <w:p w:rsidR="009823BD" w:rsidRPr="009823BD" w:rsidRDefault="009823BD" w:rsidP="009823BD">
      <w:pPr>
        <w:shd w:val="clear" w:color="auto" w:fill="FFFFFF"/>
        <w:spacing w:after="300" w:line="336" w:lineRule="atLeast"/>
        <w:ind w:hanging="8"/>
        <w:textAlignment w:val="baseline"/>
        <w:rPr>
          <w:rFonts w:ascii="Times New Roman" w:hAnsi="Times New Roman"/>
          <w:color w:val="808080"/>
          <w:sz w:val="24"/>
          <w:szCs w:val="24"/>
        </w:rPr>
      </w:pPr>
      <w:r w:rsidRPr="009823BD">
        <w:rPr>
          <w:rFonts w:ascii="Times New Roman" w:hAnsi="Times New Roman"/>
          <w:color w:val="808080"/>
          <w:sz w:val="24"/>
          <w:szCs w:val="24"/>
        </w:rPr>
        <w:t>     Assim, cabe ao Estado legislar sobre os assuntos de interesse estadual, como é o caso que ora se analisa, em que se objetiva estabelecer o benefício do pagamento de meia-entrada para doadores regulares de sangue ou de medula óssea em espetáculos artístico-culturais e esportivos realizados no âmbito do Estado d</w:t>
      </w:r>
      <w:r w:rsidR="0086387C">
        <w:rPr>
          <w:rFonts w:ascii="Times New Roman" w:hAnsi="Times New Roman"/>
          <w:color w:val="808080"/>
          <w:sz w:val="24"/>
          <w:szCs w:val="24"/>
        </w:rPr>
        <w:t>o Maranhão</w:t>
      </w:r>
      <w:r w:rsidRPr="009823BD">
        <w:rPr>
          <w:rFonts w:ascii="Times New Roman" w:hAnsi="Times New Roman"/>
          <w:color w:val="808080"/>
          <w:sz w:val="24"/>
          <w:szCs w:val="24"/>
        </w:rPr>
        <w:t>.</w:t>
      </w:r>
    </w:p>
    <w:p w:rsidR="009823BD" w:rsidRPr="009823BD" w:rsidRDefault="009823BD" w:rsidP="009823BD">
      <w:pPr>
        <w:shd w:val="clear" w:color="auto" w:fill="FFFFFF"/>
        <w:spacing w:after="300" w:line="336" w:lineRule="atLeast"/>
        <w:ind w:hanging="8"/>
        <w:textAlignment w:val="baseline"/>
        <w:rPr>
          <w:rFonts w:ascii="Times New Roman" w:hAnsi="Times New Roman"/>
          <w:color w:val="808080"/>
          <w:sz w:val="24"/>
          <w:szCs w:val="24"/>
        </w:rPr>
      </w:pPr>
      <w:r w:rsidRPr="009823BD">
        <w:rPr>
          <w:rFonts w:ascii="Times New Roman" w:hAnsi="Times New Roman"/>
          <w:color w:val="808080"/>
          <w:sz w:val="24"/>
          <w:szCs w:val="24"/>
        </w:rPr>
        <w:t>     É notório que o país ainda vive uma crise profunda e crônica de oferta de sangue e seus derivados. A demanda cresceu vertiginosamente com o aumento da população e os bancos têm sido incapazes de atender à população em tempo hábil.</w:t>
      </w:r>
    </w:p>
    <w:p w:rsidR="009823BD" w:rsidRPr="009823BD" w:rsidRDefault="009823BD" w:rsidP="009823BD">
      <w:pPr>
        <w:shd w:val="clear" w:color="auto" w:fill="FFFFFF"/>
        <w:spacing w:after="300" w:line="336" w:lineRule="atLeast"/>
        <w:ind w:hanging="8"/>
        <w:textAlignment w:val="baseline"/>
        <w:rPr>
          <w:rFonts w:ascii="Times New Roman" w:hAnsi="Times New Roman"/>
          <w:color w:val="808080"/>
          <w:sz w:val="24"/>
          <w:szCs w:val="24"/>
        </w:rPr>
      </w:pPr>
      <w:r w:rsidRPr="009823BD">
        <w:rPr>
          <w:rFonts w:ascii="Times New Roman" w:hAnsi="Times New Roman"/>
          <w:color w:val="808080"/>
          <w:sz w:val="24"/>
          <w:szCs w:val="24"/>
        </w:rPr>
        <w:t>     Da mesma forma é crescente a busca por transplantes de medula óssea por parte de pacientes portadores de doenças hematológicas, malignas ou benignas, hereditárias ou adquiridas que afetam as células do sangue.</w:t>
      </w:r>
    </w:p>
    <w:p w:rsidR="009823BD" w:rsidRPr="009823BD" w:rsidRDefault="009823BD" w:rsidP="009823BD">
      <w:pPr>
        <w:shd w:val="clear" w:color="auto" w:fill="FFFFFF"/>
        <w:spacing w:after="300" w:line="336" w:lineRule="atLeast"/>
        <w:ind w:hanging="8"/>
        <w:textAlignment w:val="baseline"/>
        <w:rPr>
          <w:rFonts w:ascii="Times New Roman" w:hAnsi="Times New Roman"/>
          <w:color w:val="808080"/>
          <w:sz w:val="24"/>
          <w:szCs w:val="24"/>
        </w:rPr>
      </w:pPr>
      <w:r w:rsidRPr="009823BD">
        <w:rPr>
          <w:rFonts w:ascii="Times New Roman" w:hAnsi="Times New Roman"/>
          <w:color w:val="808080"/>
          <w:sz w:val="24"/>
          <w:szCs w:val="24"/>
        </w:rPr>
        <w:t xml:space="preserve">     A oferta também está muito aquém das necessidades, fato que tem provocado perdas de vida, que poderiam ser evitadas se o país dispusesse de </w:t>
      </w:r>
      <w:r w:rsidR="00EB7BFB" w:rsidRPr="009823BD">
        <w:rPr>
          <w:rFonts w:ascii="Times New Roman" w:hAnsi="Times New Roman"/>
          <w:color w:val="808080"/>
          <w:sz w:val="24"/>
          <w:szCs w:val="24"/>
        </w:rPr>
        <w:t>muitos</w:t>
      </w:r>
      <w:r w:rsidRPr="009823BD">
        <w:rPr>
          <w:rFonts w:ascii="Times New Roman" w:hAnsi="Times New Roman"/>
          <w:color w:val="808080"/>
          <w:sz w:val="24"/>
          <w:szCs w:val="24"/>
        </w:rPr>
        <w:t xml:space="preserve"> doadores. Em ambos os casos, seja no que se refere ao sangue e hemoderivados, seja no tocante à necessidade de medula óssea, a questão chave está em se expandir de forma consistente e sistemática o número de doadores.</w:t>
      </w:r>
    </w:p>
    <w:p w:rsidR="009823BD" w:rsidRPr="009823BD" w:rsidRDefault="009823BD" w:rsidP="009823BD">
      <w:pPr>
        <w:shd w:val="clear" w:color="auto" w:fill="FFFFFF"/>
        <w:spacing w:after="300" w:line="336" w:lineRule="atLeast"/>
        <w:ind w:hanging="8"/>
        <w:textAlignment w:val="baseline"/>
        <w:rPr>
          <w:rFonts w:ascii="Times New Roman" w:hAnsi="Times New Roman"/>
          <w:color w:val="808080"/>
          <w:sz w:val="24"/>
          <w:szCs w:val="24"/>
        </w:rPr>
      </w:pPr>
      <w:r w:rsidRPr="009823BD">
        <w:rPr>
          <w:rFonts w:ascii="Times New Roman" w:hAnsi="Times New Roman"/>
          <w:color w:val="808080"/>
          <w:sz w:val="24"/>
          <w:szCs w:val="24"/>
        </w:rPr>
        <w:t>     Desde a campanha de doação realizada no carnaval de 20</w:t>
      </w:r>
      <w:r w:rsidR="00EB7BFB">
        <w:rPr>
          <w:rFonts w:ascii="Times New Roman" w:hAnsi="Times New Roman"/>
          <w:color w:val="808080"/>
          <w:sz w:val="24"/>
          <w:szCs w:val="24"/>
        </w:rPr>
        <w:t>20</w:t>
      </w:r>
      <w:r w:rsidRPr="009823BD">
        <w:rPr>
          <w:rFonts w:ascii="Times New Roman" w:hAnsi="Times New Roman"/>
          <w:color w:val="808080"/>
          <w:sz w:val="24"/>
          <w:szCs w:val="24"/>
        </w:rPr>
        <w:t xml:space="preserve">, o número de bolsas captadas caiu para menos de 30% do índice considerado ideal, passando a ser considerado crítico. O </w:t>
      </w:r>
      <w:r w:rsidRPr="009823BD">
        <w:rPr>
          <w:rFonts w:ascii="Times New Roman" w:hAnsi="Times New Roman"/>
          <w:color w:val="808080"/>
          <w:sz w:val="24"/>
          <w:szCs w:val="24"/>
        </w:rPr>
        <w:lastRenderedPageBreak/>
        <w:t xml:space="preserve">desejável seria que </w:t>
      </w:r>
      <w:r w:rsidR="00EB7BFB">
        <w:rPr>
          <w:rFonts w:ascii="Times New Roman" w:hAnsi="Times New Roman"/>
          <w:color w:val="808080"/>
          <w:sz w:val="24"/>
          <w:szCs w:val="24"/>
        </w:rPr>
        <w:t>5</w:t>
      </w:r>
      <w:r w:rsidRPr="009823BD">
        <w:rPr>
          <w:rFonts w:ascii="Times New Roman" w:hAnsi="Times New Roman"/>
          <w:color w:val="808080"/>
          <w:sz w:val="24"/>
          <w:szCs w:val="24"/>
        </w:rPr>
        <w:t>00 bolsas fossem captadas diariamente, para que todos os tipos sanguíneos fiquem em situação estável. De acordo com o hemocentro, o baixo nível do estoque de sangue tem afetado a realização de cirurgias eletivas.</w:t>
      </w:r>
    </w:p>
    <w:p w:rsidR="002658FB" w:rsidRDefault="009823BD" w:rsidP="009823BD">
      <w:pPr>
        <w:shd w:val="clear" w:color="auto" w:fill="FFFFFF"/>
        <w:spacing w:after="300" w:line="336" w:lineRule="atLeast"/>
        <w:ind w:hanging="8"/>
        <w:textAlignment w:val="baseline"/>
        <w:rPr>
          <w:rFonts w:ascii="Times New Roman" w:hAnsi="Times New Roman"/>
          <w:color w:val="808080"/>
          <w:sz w:val="24"/>
          <w:szCs w:val="24"/>
        </w:rPr>
      </w:pPr>
      <w:r w:rsidRPr="009823BD">
        <w:rPr>
          <w:rFonts w:ascii="Times New Roman" w:hAnsi="Times New Roman"/>
          <w:color w:val="808080"/>
          <w:sz w:val="24"/>
          <w:szCs w:val="24"/>
        </w:rPr>
        <w:t xml:space="preserve">     Atualmente </w:t>
      </w:r>
      <w:r w:rsidR="002658FB">
        <w:rPr>
          <w:rFonts w:ascii="Times New Roman" w:hAnsi="Times New Roman"/>
          <w:color w:val="808080"/>
          <w:sz w:val="24"/>
          <w:szCs w:val="24"/>
        </w:rPr>
        <w:t>a</w:t>
      </w:r>
      <w:r w:rsidRPr="009823BD">
        <w:rPr>
          <w:rFonts w:ascii="Times New Roman" w:hAnsi="Times New Roman"/>
          <w:color w:val="808080"/>
          <w:sz w:val="24"/>
          <w:szCs w:val="24"/>
        </w:rPr>
        <w:t xml:space="preserve"> </w:t>
      </w:r>
      <w:proofErr w:type="spellStart"/>
      <w:r w:rsidRPr="009823BD">
        <w:rPr>
          <w:rFonts w:ascii="Times New Roman" w:hAnsi="Times New Roman"/>
          <w:color w:val="808080"/>
          <w:sz w:val="24"/>
          <w:szCs w:val="24"/>
        </w:rPr>
        <w:t>Hemo</w:t>
      </w:r>
      <w:r w:rsidR="002658FB">
        <w:rPr>
          <w:rFonts w:ascii="Times New Roman" w:hAnsi="Times New Roman"/>
          <w:color w:val="808080"/>
          <w:sz w:val="24"/>
          <w:szCs w:val="24"/>
        </w:rPr>
        <w:t>mar</w:t>
      </w:r>
      <w:proofErr w:type="spellEnd"/>
      <w:r w:rsidRPr="009823BD">
        <w:rPr>
          <w:rFonts w:ascii="Times New Roman" w:hAnsi="Times New Roman"/>
          <w:color w:val="808080"/>
          <w:sz w:val="24"/>
          <w:szCs w:val="24"/>
        </w:rPr>
        <w:t xml:space="preserve"> recebe uma média de 2</w:t>
      </w:r>
      <w:r w:rsidR="006B089E">
        <w:rPr>
          <w:rFonts w:ascii="Times New Roman" w:hAnsi="Times New Roman"/>
          <w:color w:val="808080"/>
          <w:sz w:val="24"/>
          <w:szCs w:val="24"/>
        </w:rPr>
        <w:t>80</w:t>
      </w:r>
      <w:r w:rsidRPr="009823BD">
        <w:rPr>
          <w:rFonts w:ascii="Times New Roman" w:hAnsi="Times New Roman"/>
          <w:color w:val="808080"/>
          <w:sz w:val="24"/>
          <w:szCs w:val="24"/>
        </w:rPr>
        <w:t xml:space="preserve"> pessoas por dia, mas nem tod</w:t>
      </w:r>
      <w:r w:rsidR="006B089E">
        <w:rPr>
          <w:rFonts w:ascii="Times New Roman" w:hAnsi="Times New Roman"/>
          <w:color w:val="808080"/>
          <w:sz w:val="24"/>
          <w:szCs w:val="24"/>
        </w:rPr>
        <w:t>o sangue doado</w:t>
      </w:r>
      <w:r w:rsidRPr="009823BD">
        <w:rPr>
          <w:rFonts w:ascii="Times New Roman" w:hAnsi="Times New Roman"/>
          <w:color w:val="808080"/>
          <w:sz w:val="24"/>
          <w:szCs w:val="24"/>
        </w:rPr>
        <w:t xml:space="preserve"> pode </w:t>
      </w:r>
      <w:r w:rsidR="006B089E">
        <w:rPr>
          <w:rFonts w:ascii="Times New Roman" w:hAnsi="Times New Roman"/>
          <w:color w:val="808080"/>
          <w:sz w:val="24"/>
          <w:szCs w:val="24"/>
        </w:rPr>
        <w:t>ser liberado</w:t>
      </w:r>
      <w:r w:rsidRPr="009823BD">
        <w:rPr>
          <w:rFonts w:ascii="Times New Roman" w:hAnsi="Times New Roman"/>
          <w:color w:val="808080"/>
          <w:sz w:val="24"/>
          <w:szCs w:val="24"/>
        </w:rPr>
        <w:t>,</w:t>
      </w:r>
      <w:r w:rsidR="00CE27F2">
        <w:rPr>
          <w:rFonts w:ascii="Times New Roman" w:hAnsi="Times New Roman"/>
          <w:color w:val="808080"/>
          <w:sz w:val="24"/>
          <w:szCs w:val="24"/>
        </w:rPr>
        <w:t xml:space="preserve"> em média 30 doadores são descartados,</w:t>
      </w:r>
      <w:r w:rsidRPr="009823BD">
        <w:rPr>
          <w:rFonts w:ascii="Times New Roman" w:hAnsi="Times New Roman"/>
          <w:color w:val="808080"/>
          <w:sz w:val="24"/>
          <w:szCs w:val="24"/>
        </w:rPr>
        <w:t xml:space="preserve"> uma vez que os candidatos precisam passar por uma avaliação rigorosa. O ideal seria receber ao menos 300 pessoas/dia, no entanto, a quantidade de estoque solicitada pelos hospitais </w:t>
      </w:r>
      <w:r w:rsidR="002658FB">
        <w:rPr>
          <w:rFonts w:ascii="Times New Roman" w:hAnsi="Times New Roman"/>
          <w:color w:val="808080"/>
          <w:sz w:val="24"/>
          <w:szCs w:val="24"/>
        </w:rPr>
        <w:t>maranhenses</w:t>
      </w:r>
      <w:r w:rsidRPr="009823BD">
        <w:rPr>
          <w:rFonts w:ascii="Times New Roman" w:hAnsi="Times New Roman"/>
          <w:color w:val="808080"/>
          <w:sz w:val="24"/>
          <w:szCs w:val="24"/>
        </w:rPr>
        <w:t xml:space="preserve"> é grande</w:t>
      </w:r>
      <w:r w:rsidR="002658FB">
        <w:rPr>
          <w:rFonts w:ascii="Times New Roman" w:hAnsi="Times New Roman"/>
          <w:color w:val="808080"/>
          <w:sz w:val="24"/>
          <w:szCs w:val="24"/>
        </w:rPr>
        <w:t>.</w:t>
      </w:r>
    </w:p>
    <w:p w:rsidR="009823BD" w:rsidRPr="009823BD" w:rsidRDefault="009823BD" w:rsidP="009823BD">
      <w:pPr>
        <w:shd w:val="clear" w:color="auto" w:fill="FFFFFF"/>
        <w:spacing w:after="300" w:line="336" w:lineRule="atLeast"/>
        <w:ind w:hanging="8"/>
        <w:textAlignment w:val="baseline"/>
        <w:rPr>
          <w:rFonts w:ascii="Times New Roman" w:hAnsi="Times New Roman"/>
          <w:color w:val="808080"/>
          <w:sz w:val="24"/>
          <w:szCs w:val="24"/>
        </w:rPr>
      </w:pPr>
      <w:r w:rsidRPr="009823BD">
        <w:rPr>
          <w:rFonts w:ascii="Times New Roman" w:hAnsi="Times New Roman"/>
          <w:color w:val="808080"/>
          <w:sz w:val="24"/>
          <w:szCs w:val="24"/>
        </w:rPr>
        <w:t xml:space="preserve">     Devido a essa instabilidade no quantitativo de doadores diários, os bancos de sangue vivem em alerta constante e recorrem periodicamente às campanhas de conscientização. A mesma situação ocorre com os cadastros de doadores de medula óssea. Apesar do Registro Nacional de Doadores de Medula Óssea </w:t>
      </w:r>
      <w:r w:rsidR="00E6691B" w:rsidRPr="009823BD">
        <w:rPr>
          <w:rFonts w:ascii="Times New Roman" w:hAnsi="Times New Roman"/>
          <w:color w:val="808080"/>
          <w:sz w:val="24"/>
          <w:szCs w:val="24"/>
        </w:rPr>
        <w:t>Voluntários</w:t>
      </w:r>
      <w:r w:rsidRPr="009823BD">
        <w:rPr>
          <w:rFonts w:ascii="Times New Roman" w:hAnsi="Times New Roman"/>
          <w:color w:val="808080"/>
          <w:sz w:val="24"/>
          <w:szCs w:val="24"/>
        </w:rPr>
        <w:t xml:space="preserve"> (</w:t>
      </w:r>
      <w:proofErr w:type="spellStart"/>
      <w:r w:rsidRPr="009823BD">
        <w:rPr>
          <w:rFonts w:ascii="Times New Roman" w:hAnsi="Times New Roman"/>
          <w:color w:val="808080"/>
          <w:sz w:val="24"/>
          <w:szCs w:val="24"/>
        </w:rPr>
        <w:t>Redome</w:t>
      </w:r>
      <w:proofErr w:type="spellEnd"/>
      <w:r w:rsidRPr="009823BD">
        <w:rPr>
          <w:rFonts w:ascii="Times New Roman" w:hAnsi="Times New Roman"/>
          <w:color w:val="808080"/>
          <w:sz w:val="24"/>
          <w:szCs w:val="24"/>
        </w:rPr>
        <w:t xml:space="preserve">) </w:t>
      </w:r>
      <w:r w:rsidR="002658FB">
        <w:rPr>
          <w:rFonts w:ascii="Times New Roman" w:hAnsi="Times New Roman"/>
          <w:color w:val="808080"/>
          <w:sz w:val="24"/>
          <w:szCs w:val="24"/>
        </w:rPr>
        <w:t>no</w:t>
      </w:r>
      <w:r w:rsidRPr="009823BD">
        <w:rPr>
          <w:rFonts w:ascii="Times New Roman" w:hAnsi="Times New Roman"/>
          <w:color w:val="808080"/>
          <w:sz w:val="24"/>
          <w:szCs w:val="24"/>
        </w:rPr>
        <w:t xml:space="preserve"> </w:t>
      </w:r>
      <w:r w:rsidR="002B5201">
        <w:rPr>
          <w:rFonts w:ascii="Times New Roman" w:hAnsi="Times New Roman"/>
          <w:color w:val="808080"/>
          <w:sz w:val="24"/>
          <w:szCs w:val="24"/>
        </w:rPr>
        <w:t>M</w:t>
      </w:r>
      <w:r w:rsidR="002658FB">
        <w:rPr>
          <w:rFonts w:ascii="Times New Roman" w:hAnsi="Times New Roman"/>
          <w:color w:val="808080"/>
          <w:sz w:val="24"/>
          <w:szCs w:val="24"/>
        </w:rPr>
        <w:t>aranhão</w:t>
      </w:r>
      <w:r w:rsidRPr="009823BD">
        <w:rPr>
          <w:rFonts w:ascii="Times New Roman" w:hAnsi="Times New Roman"/>
          <w:color w:val="808080"/>
          <w:sz w:val="24"/>
          <w:szCs w:val="24"/>
        </w:rPr>
        <w:t xml:space="preserve"> ter contabilizado, em 201</w:t>
      </w:r>
      <w:r w:rsidR="002658FB">
        <w:rPr>
          <w:rFonts w:ascii="Times New Roman" w:hAnsi="Times New Roman"/>
          <w:color w:val="808080"/>
          <w:sz w:val="24"/>
          <w:szCs w:val="24"/>
        </w:rPr>
        <w:t>9</w:t>
      </w:r>
      <w:r w:rsidRPr="009823BD">
        <w:rPr>
          <w:rFonts w:ascii="Times New Roman" w:hAnsi="Times New Roman"/>
          <w:color w:val="808080"/>
          <w:sz w:val="24"/>
          <w:szCs w:val="24"/>
        </w:rPr>
        <w:t>, um</w:t>
      </w:r>
      <w:r w:rsidR="00C8014C">
        <w:rPr>
          <w:rFonts w:ascii="Times New Roman" w:hAnsi="Times New Roman"/>
          <w:color w:val="808080"/>
          <w:sz w:val="24"/>
          <w:szCs w:val="24"/>
        </w:rPr>
        <w:t>a</w:t>
      </w:r>
      <w:r w:rsidRPr="009823BD">
        <w:rPr>
          <w:rFonts w:ascii="Times New Roman" w:hAnsi="Times New Roman"/>
          <w:color w:val="808080"/>
          <w:sz w:val="24"/>
          <w:szCs w:val="24"/>
        </w:rPr>
        <w:t xml:space="preserve"> </w:t>
      </w:r>
      <w:r w:rsidR="00C8014C">
        <w:rPr>
          <w:rFonts w:ascii="Times New Roman" w:hAnsi="Times New Roman"/>
          <w:color w:val="808080"/>
          <w:sz w:val="24"/>
          <w:szCs w:val="24"/>
        </w:rPr>
        <w:t>queda de mais ou menos 17</w:t>
      </w:r>
      <w:r w:rsidRPr="009823BD">
        <w:rPr>
          <w:rFonts w:ascii="Times New Roman" w:hAnsi="Times New Roman"/>
          <w:color w:val="808080"/>
          <w:sz w:val="24"/>
          <w:szCs w:val="24"/>
        </w:rPr>
        <w:t xml:space="preserve"> % em relação a 201</w:t>
      </w:r>
      <w:r w:rsidR="002658FB">
        <w:rPr>
          <w:rFonts w:ascii="Times New Roman" w:hAnsi="Times New Roman"/>
          <w:color w:val="808080"/>
          <w:sz w:val="24"/>
          <w:szCs w:val="24"/>
        </w:rPr>
        <w:t>8</w:t>
      </w:r>
      <w:r w:rsidR="00E6691B">
        <w:rPr>
          <w:rFonts w:ascii="Times New Roman" w:hAnsi="Times New Roman"/>
          <w:color w:val="808080"/>
          <w:sz w:val="24"/>
          <w:szCs w:val="24"/>
        </w:rPr>
        <w:t>,</w:t>
      </w:r>
      <w:r w:rsidRPr="009823BD">
        <w:rPr>
          <w:rFonts w:ascii="Times New Roman" w:hAnsi="Times New Roman"/>
          <w:color w:val="808080"/>
          <w:sz w:val="24"/>
          <w:szCs w:val="24"/>
        </w:rPr>
        <w:t xml:space="preserve"> a dificuldade de algumas pessoas para encontrar um doador compatível é alta.</w:t>
      </w:r>
    </w:p>
    <w:p w:rsidR="009823BD" w:rsidRPr="009823BD" w:rsidRDefault="009823BD" w:rsidP="009823BD">
      <w:pPr>
        <w:shd w:val="clear" w:color="auto" w:fill="FFFFFF"/>
        <w:spacing w:after="300" w:line="336" w:lineRule="atLeast"/>
        <w:ind w:hanging="8"/>
        <w:textAlignment w:val="baseline"/>
        <w:rPr>
          <w:rFonts w:ascii="Times New Roman" w:hAnsi="Times New Roman"/>
          <w:color w:val="808080"/>
          <w:sz w:val="24"/>
          <w:szCs w:val="24"/>
        </w:rPr>
      </w:pPr>
      <w:r w:rsidRPr="009823BD">
        <w:rPr>
          <w:rFonts w:ascii="Times New Roman" w:hAnsi="Times New Roman"/>
          <w:color w:val="808080"/>
          <w:sz w:val="24"/>
          <w:szCs w:val="24"/>
        </w:rPr>
        <w:t xml:space="preserve">     O Brasil tem quase cinco milhões e meio de doadores cadastrados no </w:t>
      </w:r>
      <w:proofErr w:type="spellStart"/>
      <w:r w:rsidRPr="009823BD">
        <w:rPr>
          <w:rFonts w:ascii="Times New Roman" w:hAnsi="Times New Roman"/>
          <w:color w:val="808080"/>
          <w:sz w:val="24"/>
          <w:szCs w:val="24"/>
        </w:rPr>
        <w:t>Redome</w:t>
      </w:r>
      <w:proofErr w:type="spellEnd"/>
      <w:r w:rsidRPr="009823BD">
        <w:rPr>
          <w:rFonts w:ascii="Times New Roman" w:hAnsi="Times New Roman"/>
          <w:color w:val="808080"/>
          <w:sz w:val="24"/>
          <w:szCs w:val="24"/>
        </w:rPr>
        <w:t>, mas encontrar pessoas dispostas a doar, que sejam compatíveis com o paciente que precisa do transplante, é bastante difícil. No Brasil, o índice de compatibilidade é de uma a cada 50 mil pessoas, por isso, quanto mais doadores na lista, maior a chance de um transplante acontecer e uma vida ser salva.</w:t>
      </w:r>
    </w:p>
    <w:p w:rsidR="009823BD" w:rsidRPr="009823BD" w:rsidRDefault="009823BD" w:rsidP="009823BD">
      <w:pPr>
        <w:shd w:val="clear" w:color="auto" w:fill="FFFFFF"/>
        <w:spacing w:after="300" w:line="336" w:lineRule="atLeast"/>
        <w:ind w:hanging="8"/>
        <w:textAlignment w:val="baseline"/>
        <w:rPr>
          <w:rFonts w:ascii="Times New Roman" w:hAnsi="Times New Roman"/>
          <w:color w:val="808080"/>
          <w:sz w:val="24"/>
          <w:szCs w:val="24"/>
        </w:rPr>
      </w:pPr>
      <w:r w:rsidRPr="009823BD">
        <w:rPr>
          <w:rFonts w:ascii="Times New Roman" w:hAnsi="Times New Roman"/>
          <w:color w:val="808080"/>
          <w:sz w:val="24"/>
          <w:szCs w:val="24"/>
        </w:rPr>
        <w:t>     </w:t>
      </w:r>
      <w:r w:rsidR="00635A0A">
        <w:rPr>
          <w:rFonts w:ascii="Times New Roman" w:hAnsi="Times New Roman"/>
          <w:color w:val="808080"/>
          <w:sz w:val="24"/>
          <w:szCs w:val="24"/>
        </w:rPr>
        <w:t>No</w:t>
      </w:r>
      <w:r w:rsidRPr="009823BD">
        <w:rPr>
          <w:rFonts w:ascii="Times New Roman" w:hAnsi="Times New Roman"/>
          <w:color w:val="808080"/>
          <w:sz w:val="24"/>
          <w:szCs w:val="24"/>
        </w:rPr>
        <w:t xml:space="preserve"> </w:t>
      </w:r>
      <w:r w:rsidR="002B5201">
        <w:rPr>
          <w:rFonts w:ascii="Times New Roman" w:hAnsi="Times New Roman"/>
          <w:color w:val="808080"/>
          <w:sz w:val="24"/>
          <w:szCs w:val="24"/>
        </w:rPr>
        <w:t>Maranhão</w:t>
      </w:r>
      <w:r w:rsidRPr="009823BD">
        <w:rPr>
          <w:rFonts w:ascii="Times New Roman" w:hAnsi="Times New Roman"/>
          <w:color w:val="808080"/>
          <w:sz w:val="24"/>
          <w:szCs w:val="24"/>
        </w:rPr>
        <w:t xml:space="preserve">, há </w:t>
      </w:r>
      <w:r w:rsidR="008735DA">
        <w:rPr>
          <w:rFonts w:ascii="Times New Roman" w:hAnsi="Times New Roman"/>
          <w:color w:val="808080"/>
          <w:sz w:val="24"/>
          <w:szCs w:val="24"/>
        </w:rPr>
        <w:t>28</w:t>
      </w:r>
      <w:r w:rsidR="00635A0A">
        <w:rPr>
          <w:rFonts w:ascii="Times New Roman" w:hAnsi="Times New Roman"/>
          <w:color w:val="808080"/>
          <w:sz w:val="24"/>
          <w:szCs w:val="24"/>
        </w:rPr>
        <w:t>.144</w:t>
      </w:r>
      <w:r w:rsidRPr="009823BD">
        <w:rPr>
          <w:rFonts w:ascii="Times New Roman" w:hAnsi="Times New Roman"/>
          <w:color w:val="808080"/>
          <w:sz w:val="24"/>
          <w:szCs w:val="24"/>
        </w:rPr>
        <w:t xml:space="preserve"> pessoas cadastradas no </w:t>
      </w:r>
      <w:proofErr w:type="spellStart"/>
      <w:r w:rsidRPr="009823BD">
        <w:rPr>
          <w:rFonts w:ascii="Times New Roman" w:hAnsi="Times New Roman"/>
          <w:color w:val="808080"/>
          <w:sz w:val="24"/>
          <w:szCs w:val="24"/>
        </w:rPr>
        <w:t>Redome</w:t>
      </w:r>
      <w:proofErr w:type="spellEnd"/>
      <w:r w:rsidRPr="009823BD">
        <w:rPr>
          <w:rFonts w:ascii="Times New Roman" w:hAnsi="Times New Roman"/>
          <w:color w:val="808080"/>
          <w:sz w:val="24"/>
          <w:szCs w:val="24"/>
        </w:rPr>
        <w:t xml:space="preserve">. Todavia, ainda há </w:t>
      </w:r>
      <w:r w:rsidR="00B358A4">
        <w:rPr>
          <w:rFonts w:ascii="Times New Roman" w:hAnsi="Times New Roman"/>
          <w:color w:val="808080"/>
          <w:sz w:val="24"/>
          <w:szCs w:val="24"/>
        </w:rPr>
        <w:t>235</w:t>
      </w:r>
      <w:r w:rsidRPr="009823BD">
        <w:rPr>
          <w:rFonts w:ascii="Times New Roman" w:hAnsi="Times New Roman"/>
          <w:color w:val="808080"/>
          <w:sz w:val="24"/>
          <w:szCs w:val="24"/>
        </w:rPr>
        <w:t xml:space="preserve"> pacientes cadastrados no Registro Nacional de Receptores de Medula Óssea (REREME). O aumento do número de doadores oscila anualmente de acordo com campanhas realizadas pelos órgãos de saúde e pela iniciativa privada.</w:t>
      </w:r>
    </w:p>
    <w:p w:rsidR="009823BD" w:rsidRPr="009823BD" w:rsidRDefault="009823BD" w:rsidP="009823BD">
      <w:pPr>
        <w:shd w:val="clear" w:color="auto" w:fill="FFFFFF"/>
        <w:spacing w:after="300" w:line="336" w:lineRule="atLeast"/>
        <w:ind w:hanging="8"/>
        <w:textAlignment w:val="baseline"/>
        <w:rPr>
          <w:rFonts w:ascii="Times New Roman" w:hAnsi="Times New Roman"/>
          <w:color w:val="808080"/>
          <w:sz w:val="24"/>
          <w:szCs w:val="24"/>
        </w:rPr>
      </w:pPr>
      <w:r w:rsidRPr="009823BD">
        <w:rPr>
          <w:rFonts w:ascii="Times New Roman" w:hAnsi="Times New Roman"/>
          <w:color w:val="808080"/>
          <w:sz w:val="24"/>
          <w:szCs w:val="24"/>
        </w:rPr>
        <w:t>     Por essas razões, é de salutar importância que o Estado institua medidas alternativas para incentivar o crescimento no índice de doadores de sangue e medula. O nosso projeto se alinha com essa proposta e se adequa à realidade de nossa população.</w:t>
      </w:r>
    </w:p>
    <w:p w:rsidR="009823BD" w:rsidRPr="009823BD" w:rsidRDefault="009823BD" w:rsidP="009823BD">
      <w:pPr>
        <w:shd w:val="clear" w:color="auto" w:fill="FFFFFF"/>
        <w:spacing w:after="300" w:line="336" w:lineRule="atLeast"/>
        <w:ind w:hanging="8"/>
        <w:textAlignment w:val="baseline"/>
        <w:rPr>
          <w:rFonts w:ascii="Times New Roman" w:hAnsi="Times New Roman"/>
          <w:color w:val="808080"/>
          <w:sz w:val="24"/>
          <w:szCs w:val="24"/>
        </w:rPr>
      </w:pPr>
      <w:r w:rsidRPr="009823BD">
        <w:rPr>
          <w:rFonts w:ascii="Times New Roman" w:hAnsi="Times New Roman"/>
          <w:color w:val="808080"/>
          <w:sz w:val="24"/>
          <w:szCs w:val="24"/>
        </w:rPr>
        <w:t xml:space="preserve">     Portanto, o nosso Projeto pode ter um impacto significativo para a redução do déficit de doadores de sangue e de medula óssea. Por se tratar apenas de um </w:t>
      </w:r>
      <w:r w:rsidR="002B5201" w:rsidRPr="009823BD">
        <w:rPr>
          <w:rFonts w:ascii="Times New Roman" w:hAnsi="Times New Roman"/>
          <w:color w:val="808080"/>
          <w:sz w:val="24"/>
          <w:szCs w:val="24"/>
        </w:rPr>
        <w:t>estímulo</w:t>
      </w:r>
      <w:r w:rsidRPr="009823BD">
        <w:rPr>
          <w:rFonts w:ascii="Times New Roman" w:hAnsi="Times New Roman"/>
          <w:color w:val="808080"/>
          <w:sz w:val="24"/>
          <w:szCs w:val="24"/>
        </w:rPr>
        <w:t xml:space="preserve"> à doação e não haver qualquer cunho pecuniário, este PL não fere a determinação constitucional de não haver comercialização de sangue e hemoderivados.</w:t>
      </w:r>
    </w:p>
    <w:p w:rsidR="009823BD" w:rsidRPr="009823BD" w:rsidRDefault="009823BD" w:rsidP="009823BD">
      <w:pPr>
        <w:shd w:val="clear" w:color="auto" w:fill="FFFFFF"/>
        <w:spacing w:after="300" w:line="336" w:lineRule="atLeast"/>
        <w:ind w:hanging="8"/>
        <w:textAlignment w:val="baseline"/>
        <w:rPr>
          <w:rFonts w:ascii="Times New Roman" w:hAnsi="Times New Roman"/>
          <w:color w:val="808080"/>
          <w:sz w:val="24"/>
          <w:szCs w:val="24"/>
        </w:rPr>
      </w:pPr>
      <w:r w:rsidRPr="009823BD">
        <w:rPr>
          <w:rFonts w:ascii="Times New Roman" w:hAnsi="Times New Roman"/>
          <w:color w:val="808080"/>
          <w:sz w:val="24"/>
          <w:szCs w:val="24"/>
        </w:rPr>
        <w:t xml:space="preserve">     Estados como Santa Catarina, Paraná, Rio Grande do Sul, Mato Grosso do Sul e Espírito Santo já adotam medidas semelhantes (anexo). Nesse tocante, ainda há projetos tramitando no </w:t>
      </w:r>
      <w:r w:rsidRPr="009823BD">
        <w:rPr>
          <w:rFonts w:ascii="Times New Roman" w:hAnsi="Times New Roman"/>
          <w:color w:val="808080"/>
          <w:sz w:val="24"/>
          <w:szCs w:val="24"/>
        </w:rPr>
        <w:lastRenderedPageBreak/>
        <w:t xml:space="preserve">Congresso Nacional com a mesma intenção (Projeto de Lei nº 1322, de 2019, do Senador Fabiano </w:t>
      </w:r>
      <w:proofErr w:type="spellStart"/>
      <w:r w:rsidRPr="009823BD">
        <w:rPr>
          <w:rFonts w:ascii="Times New Roman" w:hAnsi="Times New Roman"/>
          <w:color w:val="808080"/>
          <w:sz w:val="24"/>
          <w:szCs w:val="24"/>
        </w:rPr>
        <w:t>Contarato</w:t>
      </w:r>
      <w:proofErr w:type="spellEnd"/>
      <w:r w:rsidRPr="009823BD">
        <w:rPr>
          <w:rFonts w:ascii="Times New Roman" w:hAnsi="Times New Roman"/>
          <w:color w:val="808080"/>
          <w:sz w:val="24"/>
          <w:szCs w:val="24"/>
        </w:rPr>
        <w:t>), tendo recebido parecer favorável pela Comissão de Educação, Cultura e Esporte (anexo).</w:t>
      </w:r>
    </w:p>
    <w:p w:rsidR="009823BD" w:rsidRPr="009823BD" w:rsidRDefault="009823BD" w:rsidP="009823BD">
      <w:pPr>
        <w:shd w:val="clear" w:color="auto" w:fill="FFFFFF"/>
        <w:spacing w:line="336" w:lineRule="atLeast"/>
        <w:ind w:hanging="8"/>
        <w:textAlignment w:val="baseline"/>
        <w:rPr>
          <w:rFonts w:ascii="Times New Roman" w:hAnsi="Times New Roman"/>
          <w:color w:val="808080"/>
          <w:sz w:val="24"/>
          <w:szCs w:val="24"/>
        </w:rPr>
      </w:pPr>
      <w:r w:rsidRPr="009823BD">
        <w:rPr>
          <w:rFonts w:ascii="Times New Roman" w:hAnsi="Times New Roman"/>
          <w:color w:val="808080"/>
          <w:sz w:val="24"/>
          <w:szCs w:val="24"/>
        </w:rPr>
        <w:t>     Cumpre registrar, ainda, o julgamento do Supremo Tribunal Federa</w:t>
      </w:r>
      <w:r w:rsidR="00167E3F">
        <w:rPr>
          <w:rFonts w:ascii="Times New Roman" w:hAnsi="Times New Roman"/>
          <w:color w:val="808080"/>
          <w:sz w:val="24"/>
          <w:szCs w:val="24"/>
        </w:rPr>
        <w:t>l</w:t>
      </w:r>
      <w:bookmarkStart w:id="0" w:name="_GoBack"/>
      <w:bookmarkEnd w:id="0"/>
      <w:r w:rsidRPr="009823BD">
        <w:rPr>
          <w:rFonts w:ascii="Times New Roman" w:hAnsi="Times New Roman"/>
          <w:color w:val="808080"/>
          <w:sz w:val="24"/>
          <w:szCs w:val="24"/>
        </w:rPr>
        <w:t>, que declarou constitucional a Lei n.º 7.737/2004, do Estado do Espírito Santo, que garante meia-entrada aos doadores regulares de sangue, para acesso a locais públicos de cultura, esporte e lazer, rechaçando o entendimento de que tal medida feriria o art. 199, § 4º, da Constituição Federal (ADI 3512/ES). Transcrevemos (</w:t>
      </w:r>
      <w:r w:rsidRPr="009823BD">
        <w:rPr>
          <w:rFonts w:ascii="Times New Roman" w:hAnsi="Times New Roman"/>
          <w:i/>
          <w:iCs/>
          <w:color w:val="808080"/>
          <w:sz w:val="24"/>
          <w:szCs w:val="24"/>
          <w:bdr w:val="none" w:sz="0" w:space="0" w:color="auto" w:frame="1"/>
        </w:rPr>
        <w:t>sic</w:t>
      </w:r>
      <w:r w:rsidRPr="009823BD">
        <w:rPr>
          <w:rFonts w:ascii="Times New Roman" w:hAnsi="Times New Roman"/>
          <w:color w:val="808080"/>
          <w:sz w:val="24"/>
          <w:szCs w:val="24"/>
        </w:rPr>
        <w:t>):</w:t>
      </w:r>
    </w:p>
    <w:p w:rsidR="009823BD" w:rsidRPr="009823BD" w:rsidRDefault="009823BD" w:rsidP="009823BD">
      <w:pPr>
        <w:shd w:val="clear" w:color="auto" w:fill="FFFFFF"/>
        <w:spacing w:after="300" w:line="336" w:lineRule="atLeast"/>
        <w:ind w:left="1200" w:hanging="8"/>
        <w:textAlignment w:val="baseline"/>
        <w:rPr>
          <w:rFonts w:ascii="Times New Roman" w:hAnsi="Times New Roman"/>
          <w:color w:val="808080"/>
          <w:sz w:val="24"/>
          <w:szCs w:val="24"/>
        </w:rPr>
      </w:pPr>
      <w:r w:rsidRPr="009823BD">
        <w:rPr>
          <w:rFonts w:ascii="Times New Roman" w:hAnsi="Times New Roman"/>
          <w:color w:val="808080"/>
          <w:sz w:val="24"/>
          <w:szCs w:val="24"/>
        </w:rPr>
        <w:t xml:space="preserve">AÇÃO DIRETA DE INCONSTITUCIONALIDADE. LEI N. 7.737/2004, DO ESTADO DO ESPÍRITO SANTO. GARANTIA DE MEIA ENTRADA AOS DOADORES REGULARES DE SANGUE. ACESSO A LOCAIS PÚBLICOS DE CULTURA ESPORTE E LAZER. COMPETÊNCIA CONCORRENTE ENTRE A UNIÃO, ESTADOS-MEMBROS E O DISTRITO FEDERAL PARA LEGISLAR SOBRE DIREITO ECONÔMICO. CONTROLE DAS DOAÇÕES DE SANGUE E COMPROVANTE DA REGULARIDADE. SECRETARIA DE ESTADO DA SAÚDE. CONSTITUCIONALIDADE. LIVRE INICIATIVA E ORDEM ECONÔMICA. MERCADO. INTERVENÇÃO DO ESTADO NA ECONOMIA. ARTIGOS 1º, 3º, 170 E 199, § 4º DA CONSTITUIÇÃO DO BRASIL. 1. É certo que a ordem econômica na Constituição de 1.988 define opção por um sistema no qual joga um papel primordial a livre iniciativa. Essa circunstância não legitima, no entanto, a assertiva de que o Estado só intervirá na economia em situações excepcionais. Muito ao contrário. 2. Mais do que simples instrumento de governo, a nossa Constituição enuncia diretrizes, programas e fins a serem realizados pelo Estado e pela sociedade. Postula um plano de ação global normativo para o Estado e para a sociedade, informado pelos preceitos veiculados pelos seus artigos 1º, 3º e 170. 3. A livre iniciativa é expressão de liberdade titulada não apenas pela empresa, mas também pelo trabalho. Por isso a Constituição, ao contemplá-la, cogita também da "iniciativa do Estado"; não a privilegia, portanto, como bem pertinente apenas à empresa. 4. A Constituição do Brasil em seu artigo 199, § 4º, veda todo tipo de comercialização de sangue, entretanto estabelece que a lei infraconstitucional disporá sobre as condições e requisitos que facilitem a coleta de sangue. 5. O ato normativo estadual não determina recompensa financeira à doação ou estimula a comercialização de sangue. 6. Na composição entre o princípio da livre iniciativa e o direito à vida há de ser preservado o interesse da coletividade, interesse público primário. 7. Ação direta de inconstitucionalidade julgada improcedente. (STF - ADI: 3512 ES, Relator: EROS GRAU, Data de Julgamento: 15/02/2006, Tribunal </w:t>
      </w:r>
      <w:r w:rsidRPr="009823BD">
        <w:rPr>
          <w:rFonts w:ascii="Times New Roman" w:hAnsi="Times New Roman"/>
          <w:color w:val="808080"/>
          <w:sz w:val="24"/>
          <w:szCs w:val="24"/>
        </w:rPr>
        <w:lastRenderedPageBreak/>
        <w:t>Pleno, Data de Publicação: DJ 23-06-2006 PP-00003 EMENT VOL-02238-01 PP-00091 LEXSTF v. 28, n. 332, 2006, p. 69-82).</w:t>
      </w:r>
    </w:p>
    <w:p w:rsidR="009823BD" w:rsidRPr="009823BD" w:rsidRDefault="009823BD" w:rsidP="009823BD">
      <w:pPr>
        <w:shd w:val="clear" w:color="auto" w:fill="FFFFFF"/>
        <w:spacing w:after="300" w:line="336" w:lineRule="atLeast"/>
        <w:ind w:hanging="8"/>
        <w:textAlignment w:val="baseline"/>
        <w:rPr>
          <w:rFonts w:ascii="Times New Roman" w:hAnsi="Times New Roman"/>
          <w:color w:val="808080"/>
          <w:sz w:val="24"/>
          <w:szCs w:val="24"/>
        </w:rPr>
      </w:pPr>
      <w:r w:rsidRPr="009823BD">
        <w:rPr>
          <w:rFonts w:ascii="Times New Roman" w:hAnsi="Times New Roman"/>
          <w:color w:val="808080"/>
          <w:sz w:val="24"/>
          <w:szCs w:val="24"/>
        </w:rPr>
        <w:t>     Ou seja, o julgamento afasta qualquer hipótese de vício de inconstitucionalidade, fundamentado no art. 199, § 4º, da CF/1988, de lei estadual que cria mecanismos para estímulo à doação de sangue, o que se aplica também a este Projeto de Lei.</w:t>
      </w:r>
    </w:p>
    <w:p w:rsidR="009823BD" w:rsidRPr="009823BD" w:rsidRDefault="009823BD" w:rsidP="009823BD">
      <w:pPr>
        <w:shd w:val="clear" w:color="auto" w:fill="FFFFFF"/>
        <w:spacing w:after="300" w:line="336" w:lineRule="atLeast"/>
        <w:ind w:hanging="8"/>
        <w:textAlignment w:val="baseline"/>
        <w:rPr>
          <w:rFonts w:ascii="Times New Roman" w:hAnsi="Times New Roman"/>
          <w:color w:val="808080"/>
          <w:sz w:val="24"/>
          <w:szCs w:val="24"/>
        </w:rPr>
      </w:pPr>
      <w:r w:rsidRPr="009823BD">
        <w:rPr>
          <w:rFonts w:ascii="Times New Roman" w:hAnsi="Times New Roman"/>
          <w:color w:val="808080"/>
          <w:sz w:val="24"/>
          <w:szCs w:val="24"/>
        </w:rPr>
        <w:t xml:space="preserve">     Por fim, cumpre esclarecer que o critério quanto ao número de doações por beneficiários disposto no art. 2º converge com as recomendações dos hemocentros e afins, incluindo </w:t>
      </w:r>
      <w:r w:rsidR="0086387C">
        <w:rPr>
          <w:rFonts w:ascii="Times New Roman" w:hAnsi="Times New Roman"/>
          <w:color w:val="808080"/>
          <w:sz w:val="24"/>
          <w:szCs w:val="24"/>
        </w:rPr>
        <w:t>a</w:t>
      </w:r>
      <w:r w:rsidRPr="009823BD">
        <w:rPr>
          <w:rFonts w:ascii="Times New Roman" w:hAnsi="Times New Roman"/>
          <w:color w:val="808080"/>
          <w:sz w:val="24"/>
          <w:szCs w:val="24"/>
        </w:rPr>
        <w:t xml:space="preserve"> </w:t>
      </w:r>
      <w:proofErr w:type="spellStart"/>
      <w:r w:rsidRPr="009823BD">
        <w:rPr>
          <w:rFonts w:ascii="Times New Roman" w:hAnsi="Times New Roman"/>
          <w:color w:val="808080"/>
          <w:sz w:val="24"/>
          <w:szCs w:val="24"/>
        </w:rPr>
        <w:t>Hemo</w:t>
      </w:r>
      <w:r w:rsidR="003618E2">
        <w:rPr>
          <w:rFonts w:ascii="Times New Roman" w:hAnsi="Times New Roman"/>
          <w:color w:val="808080"/>
          <w:sz w:val="24"/>
          <w:szCs w:val="24"/>
        </w:rPr>
        <w:t>mar</w:t>
      </w:r>
      <w:proofErr w:type="spellEnd"/>
      <w:r w:rsidRPr="009823BD">
        <w:rPr>
          <w:rFonts w:ascii="Times New Roman" w:hAnsi="Times New Roman"/>
          <w:color w:val="808080"/>
          <w:sz w:val="24"/>
          <w:szCs w:val="24"/>
        </w:rPr>
        <w:t>, ou seja: o intervalo para doação de sangue convencional para homens é 60 (sessenta) dias e para mulheres é 90 (noventa) dias. Entretanto, recomenda-se que o homem doe no máximo 4 (quatro) vezes por ano e a mulher o máximo de 3 (três) vezes por ano.</w:t>
      </w:r>
    </w:p>
    <w:p w:rsidR="009823BD" w:rsidRPr="009823BD" w:rsidRDefault="009823BD" w:rsidP="009823BD">
      <w:pPr>
        <w:shd w:val="clear" w:color="auto" w:fill="FFFFFF"/>
        <w:spacing w:line="336" w:lineRule="atLeast"/>
        <w:ind w:hanging="8"/>
        <w:textAlignment w:val="baseline"/>
        <w:rPr>
          <w:rFonts w:ascii="Times New Roman" w:hAnsi="Times New Roman"/>
          <w:color w:val="808080"/>
          <w:sz w:val="24"/>
          <w:szCs w:val="24"/>
        </w:rPr>
      </w:pPr>
      <w:r w:rsidRPr="009823BD">
        <w:rPr>
          <w:rFonts w:ascii="Times New Roman" w:hAnsi="Times New Roman"/>
          <w:color w:val="808080"/>
          <w:sz w:val="24"/>
          <w:szCs w:val="24"/>
        </w:rPr>
        <w:t>     Diante de tais considerações, tendo em vista a importância desta proposição para o melhoramento da saúde pública do Estado d</w:t>
      </w:r>
      <w:r w:rsidR="003618E2">
        <w:rPr>
          <w:rFonts w:ascii="Times New Roman" w:hAnsi="Times New Roman"/>
          <w:color w:val="808080"/>
          <w:sz w:val="24"/>
          <w:szCs w:val="24"/>
        </w:rPr>
        <w:t>o</w:t>
      </w:r>
      <w:r w:rsidRPr="009823BD">
        <w:rPr>
          <w:rFonts w:ascii="Times New Roman" w:hAnsi="Times New Roman"/>
          <w:color w:val="808080"/>
          <w:sz w:val="24"/>
          <w:szCs w:val="24"/>
        </w:rPr>
        <w:t xml:space="preserve"> </w:t>
      </w:r>
      <w:r w:rsidR="003618E2">
        <w:rPr>
          <w:rFonts w:ascii="Times New Roman" w:hAnsi="Times New Roman"/>
          <w:color w:val="808080"/>
          <w:sz w:val="24"/>
          <w:szCs w:val="24"/>
        </w:rPr>
        <w:t>Maranhão</w:t>
      </w:r>
      <w:r w:rsidRPr="009823BD">
        <w:rPr>
          <w:rFonts w:ascii="Times New Roman" w:hAnsi="Times New Roman"/>
          <w:color w:val="808080"/>
          <w:sz w:val="24"/>
          <w:szCs w:val="24"/>
        </w:rPr>
        <w:t>, visto que estimulará o aumento do número de doadores de sangue e de medula óssea, não havendo comprovado vício de inconstitucionalidade ou ilegalidade, solicito o valoroso apoio dos Nobres Parlamentares desta Assembleia Legislativa para sua aprovação.</w:t>
      </w:r>
    </w:p>
    <w:p w:rsidR="00930CE2" w:rsidRDefault="00930CE2">
      <w:pPr>
        <w:pStyle w:val="Cabealho"/>
        <w:tabs>
          <w:tab w:val="clear" w:pos="4419"/>
          <w:tab w:val="clear" w:pos="8838"/>
        </w:tabs>
        <w:spacing w:line="360" w:lineRule="auto"/>
      </w:pPr>
    </w:p>
    <w:p w:rsidR="00930CE2" w:rsidRDefault="00930CE2">
      <w:pPr>
        <w:pStyle w:val="Cabealho"/>
        <w:tabs>
          <w:tab w:val="clear" w:pos="4419"/>
          <w:tab w:val="clear" w:pos="8838"/>
        </w:tabs>
        <w:spacing w:line="360" w:lineRule="auto"/>
      </w:pPr>
    </w:p>
    <w:p w:rsidR="00C2222F" w:rsidRPr="00B80AF7" w:rsidRDefault="00C2222F" w:rsidP="00B80AF7">
      <w:pPr>
        <w:rPr>
          <w:b/>
          <w:sz w:val="24"/>
          <w:szCs w:val="24"/>
        </w:rPr>
      </w:pPr>
      <w:r w:rsidRPr="00B80AF7">
        <w:rPr>
          <w:b/>
          <w:sz w:val="24"/>
          <w:szCs w:val="24"/>
        </w:rPr>
        <w:t xml:space="preserve">Plenário Deputado “Nagib </w:t>
      </w:r>
      <w:proofErr w:type="spellStart"/>
      <w:r w:rsidRPr="00B80AF7">
        <w:rPr>
          <w:b/>
          <w:sz w:val="24"/>
          <w:szCs w:val="24"/>
        </w:rPr>
        <w:t>Haickel</w:t>
      </w:r>
      <w:proofErr w:type="spellEnd"/>
      <w:r w:rsidRPr="00B80AF7">
        <w:rPr>
          <w:b/>
          <w:sz w:val="24"/>
          <w:szCs w:val="24"/>
        </w:rPr>
        <w:t xml:space="preserve">” do Palácio “Manoel Bequimão” em </w:t>
      </w:r>
      <w:r w:rsidR="0086387C">
        <w:rPr>
          <w:b/>
          <w:sz w:val="24"/>
          <w:szCs w:val="24"/>
        </w:rPr>
        <w:t>10</w:t>
      </w:r>
      <w:r w:rsidRPr="00B80AF7">
        <w:rPr>
          <w:b/>
          <w:sz w:val="24"/>
          <w:szCs w:val="24"/>
        </w:rPr>
        <w:t xml:space="preserve"> de março de 2020.</w:t>
      </w:r>
    </w:p>
    <w:p w:rsidR="00C2222F" w:rsidRDefault="00C2222F" w:rsidP="00C2222F">
      <w:pPr>
        <w:pStyle w:val="Cabealho"/>
        <w:tabs>
          <w:tab w:val="clear" w:pos="4419"/>
          <w:tab w:val="clear" w:pos="8838"/>
        </w:tabs>
        <w:spacing w:line="360" w:lineRule="auto"/>
      </w:pPr>
    </w:p>
    <w:p w:rsidR="00C2222F" w:rsidRDefault="00C2222F" w:rsidP="00C2222F">
      <w:pPr>
        <w:pStyle w:val="Cabealho"/>
        <w:tabs>
          <w:tab w:val="clear" w:pos="4419"/>
          <w:tab w:val="clear" w:pos="8838"/>
        </w:tabs>
        <w:spacing w:line="360" w:lineRule="auto"/>
      </w:pPr>
    </w:p>
    <w:p w:rsidR="00C2222F" w:rsidRDefault="00C2222F" w:rsidP="00C2222F">
      <w:pPr>
        <w:pStyle w:val="Cabealho"/>
        <w:tabs>
          <w:tab w:val="clear" w:pos="4419"/>
          <w:tab w:val="clear" w:pos="8838"/>
        </w:tabs>
        <w:spacing w:line="360" w:lineRule="auto"/>
      </w:pPr>
    </w:p>
    <w:p w:rsidR="00C2222F" w:rsidRDefault="00C2222F" w:rsidP="00C2222F">
      <w:pPr>
        <w:pStyle w:val="Cabealho"/>
        <w:tabs>
          <w:tab w:val="clear" w:pos="4419"/>
          <w:tab w:val="clear" w:pos="8838"/>
        </w:tabs>
        <w:spacing w:line="360" w:lineRule="auto"/>
      </w:pPr>
    </w:p>
    <w:p w:rsidR="00C2222F" w:rsidRPr="003F1135" w:rsidRDefault="00C2222F" w:rsidP="00C2222F">
      <w:pPr>
        <w:spacing w:line="360" w:lineRule="auto"/>
        <w:jc w:val="center"/>
        <w:rPr>
          <w:b/>
        </w:rPr>
      </w:pPr>
      <w:r w:rsidRPr="003F1135">
        <w:rPr>
          <w:b/>
        </w:rPr>
        <w:t>ARNALDO MELO</w:t>
      </w:r>
    </w:p>
    <w:p w:rsidR="00C2222F" w:rsidRDefault="00C2222F" w:rsidP="00C2222F">
      <w:pPr>
        <w:spacing w:line="360" w:lineRule="auto"/>
        <w:jc w:val="center"/>
      </w:pPr>
      <w:r>
        <w:t>Deputado Estadual</w:t>
      </w:r>
    </w:p>
    <w:p w:rsidR="00930CE2" w:rsidRDefault="00930CE2">
      <w:pPr>
        <w:pStyle w:val="Cabealho"/>
        <w:tabs>
          <w:tab w:val="clear" w:pos="4419"/>
          <w:tab w:val="clear" w:pos="8838"/>
        </w:tabs>
        <w:spacing w:line="360" w:lineRule="auto"/>
      </w:pPr>
    </w:p>
    <w:p w:rsidR="00930CE2" w:rsidRDefault="00930CE2">
      <w:pPr>
        <w:pStyle w:val="Cabealho"/>
        <w:tabs>
          <w:tab w:val="clear" w:pos="4419"/>
          <w:tab w:val="clear" w:pos="8838"/>
        </w:tabs>
        <w:spacing w:line="360" w:lineRule="auto"/>
      </w:pPr>
    </w:p>
    <w:p w:rsidR="00930CE2" w:rsidRDefault="005C4F55">
      <w:pPr>
        <w:pStyle w:val="Cabealho"/>
        <w:tabs>
          <w:tab w:val="clear" w:pos="4419"/>
          <w:tab w:val="clear" w:pos="8838"/>
        </w:tabs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30CE2" w:rsidRDefault="00930CE2"/>
    <w:p w:rsidR="00930CE2" w:rsidRDefault="00930CE2"/>
    <w:p w:rsidR="009823BD" w:rsidRDefault="009823BD"/>
    <w:sectPr w:rsidR="009823BD">
      <w:headerReference w:type="default" r:id="rId6"/>
      <w:pgSz w:w="11907" w:h="16840" w:code="9"/>
      <w:pgMar w:top="2654" w:right="992" w:bottom="1440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4493" w:rsidRDefault="00404493">
      <w:r>
        <w:separator/>
      </w:r>
    </w:p>
  </w:endnote>
  <w:endnote w:type="continuationSeparator" w:id="0">
    <w:p w:rsidR="00404493" w:rsidRDefault="00404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loisterBlack BT">
    <w:altName w:val="Calibri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4493" w:rsidRDefault="00404493">
      <w:r>
        <w:separator/>
      </w:r>
    </w:p>
  </w:footnote>
  <w:footnote w:type="continuationSeparator" w:id="0">
    <w:p w:rsidR="00404493" w:rsidRDefault="004044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0CE2" w:rsidRDefault="0086387C">
    <w:pPr>
      <w:pStyle w:val="Cabealho"/>
      <w:spacing w:line="0" w:lineRule="atLeast"/>
      <w:jc w:val="center"/>
      <w:rPr>
        <w:noProof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3.75pt;height:1in" fillcolor="window">
          <v:imagedata r:id="rId1" o:title="LOGO"/>
        </v:shape>
      </w:pict>
    </w:r>
  </w:p>
  <w:p w:rsidR="00930CE2" w:rsidRDefault="005C4F55">
    <w:pPr>
      <w:pStyle w:val="Cabealho"/>
      <w:spacing w:line="192" w:lineRule="auto"/>
      <w:jc w:val="center"/>
      <w:rPr>
        <w:b/>
        <w:sz w:val="17"/>
      </w:rPr>
    </w:pPr>
    <w:r>
      <w:rPr>
        <w:b/>
        <w:sz w:val="17"/>
      </w:rPr>
      <w:t>ESTADO DO MARANHÃO</w:t>
    </w:r>
  </w:p>
  <w:p w:rsidR="00930CE2" w:rsidRDefault="005C4F55">
    <w:pPr>
      <w:pStyle w:val="Cabealho"/>
      <w:spacing w:line="192" w:lineRule="auto"/>
      <w:jc w:val="center"/>
      <w:rPr>
        <w:rFonts w:ascii="CloisterBlack BT" w:hAnsi="CloisterBlack BT"/>
        <w:sz w:val="28"/>
      </w:rPr>
    </w:pPr>
    <w:proofErr w:type="gramStart"/>
    <w:r>
      <w:rPr>
        <w:rFonts w:ascii="CloisterBlack BT" w:hAnsi="CloisterBlack BT"/>
        <w:sz w:val="28"/>
      </w:rPr>
      <w:t>Assembléia Legislativa</w:t>
    </w:r>
    <w:proofErr w:type="gramEnd"/>
  </w:p>
  <w:p w:rsidR="00930CE2" w:rsidRPr="009823BD" w:rsidRDefault="009823BD">
    <w:pPr>
      <w:pStyle w:val="Cabealho"/>
      <w:spacing w:line="192" w:lineRule="auto"/>
      <w:jc w:val="center"/>
      <w:rPr>
        <w:b/>
        <w:sz w:val="24"/>
        <w:szCs w:val="24"/>
      </w:rPr>
    </w:pPr>
    <w:r w:rsidRPr="009823BD">
      <w:rPr>
        <w:b/>
        <w:sz w:val="24"/>
        <w:szCs w:val="24"/>
      </w:rPr>
      <w:t>GABINETE DEPUTADO ARNALDO MELO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NotTrackMoves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823BD"/>
    <w:rsid w:val="00034016"/>
    <w:rsid w:val="000628DB"/>
    <w:rsid w:val="00167E3F"/>
    <w:rsid w:val="002658FB"/>
    <w:rsid w:val="002B5201"/>
    <w:rsid w:val="003419A6"/>
    <w:rsid w:val="003618E2"/>
    <w:rsid w:val="003653B8"/>
    <w:rsid w:val="00367818"/>
    <w:rsid w:val="00404493"/>
    <w:rsid w:val="0042179D"/>
    <w:rsid w:val="005C4F55"/>
    <w:rsid w:val="00635A0A"/>
    <w:rsid w:val="006B089E"/>
    <w:rsid w:val="0078443D"/>
    <w:rsid w:val="0086387C"/>
    <w:rsid w:val="008735DA"/>
    <w:rsid w:val="008A1D7F"/>
    <w:rsid w:val="008D5650"/>
    <w:rsid w:val="008D76E3"/>
    <w:rsid w:val="00930CE2"/>
    <w:rsid w:val="009823BD"/>
    <w:rsid w:val="009E4A3E"/>
    <w:rsid w:val="00A32184"/>
    <w:rsid w:val="00A67E7F"/>
    <w:rsid w:val="00AF060A"/>
    <w:rsid w:val="00B358A4"/>
    <w:rsid w:val="00B714FA"/>
    <w:rsid w:val="00B80AF7"/>
    <w:rsid w:val="00C2222F"/>
    <w:rsid w:val="00C8014C"/>
    <w:rsid w:val="00CE27F2"/>
    <w:rsid w:val="00E6691B"/>
    <w:rsid w:val="00E67F2B"/>
    <w:rsid w:val="00EB7BFB"/>
    <w:rsid w:val="00F50977"/>
    <w:rsid w:val="00FD5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C776D6E"/>
  <w15:chartTrackingRefBased/>
  <w15:docId w15:val="{044B1546-7EB7-47C3-9DCB-B33602F35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jc w:val="both"/>
    </w:pPr>
    <w:rPr>
      <w:rFonts w:ascii="Arial" w:hAnsi="Arial"/>
      <w:sz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9823BD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9823B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9823BD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9823B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9823B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styleId="SemEspaamento">
    <w:name w:val="No Spacing"/>
    <w:uiPriority w:val="1"/>
    <w:qFormat/>
    <w:rsid w:val="009823BD"/>
    <w:pPr>
      <w:jc w:val="both"/>
    </w:pPr>
    <w:rPr>
      <w:rFonts w:ascii="Arial" w:hAnsi="Arial"/>
      <w:sz w:val="22"/>
    </w:rPr>
  </w:style>
  <w:style w:type="character" w:customStyle="1" w:styleId="Ttulo1Char">
    <w:name w:val="Título 1 Char"/>
    <w:link w:val="Ttulo1"/>
    <w:uiPriority w:val="9"/>
    <w:rsid w:val="009823BD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"/>
    <w:rsid w:val="009823B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uiPriority w:val="9"/>
    <w:rsid w:val="009823BD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Ttulo4Char">
    <w:name w:val="Título 4 Char"/>
    <w:link w:val="Ttulo4"/>
    <w:uiPriority w:val="9"/>
    <w:rsid w:val="009823BD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har">
    <w:name w:val="Título 5 Char"/>
    <w:link w:val="Ttulo5"/>
    <w:uiPriority w:val="9"/>
    <w:rsid w:val="009823B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CabealhoChar">
    <w:name w:val="Cabeçalho Char"/>
    <w:link w:val="Cabealho"/>
    <w:semiHidden/>
    <w:rsid w:val="00C2222F"/>
    <w:rPr>
      <w:rFonts w:ascii="Arial" w:hAnsi="Arial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D76E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D76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368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uhartoCT\Desktop\SUHARTO%20GAB\Documents\Papel%20Timbrado%20ASS%20LEG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Timbrado ASS LEG.dot</Template>
  <TotalTime>157</TotalTime>
  <Pages>6</Pages>
  <Words>1939</Words>
  <Characters>10476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Assembleia Legislativa</Company>
  <LinksUpToDate>false</LinksUpToDate>
  <CharactersWithSpaces>12391</CharactersWithSpaces>
  <SharedDoc>false</SharedDoc>
  <HLinks>
    <vt:vector size="6" baseType="variant">
      <vt:variant>
        <vt:i4>5111908</vt:i4>
      </vt:variant>
      <vt:variant>
        <vt:i4>1041</vt:i4>
      </vt:variant>
      <vt:variant>
        <vt:i4>1025</vt:i4>
      </vt:variant>
      <vt:variant>
        <vt:i4>1</vt:i4>
      </vt:variant>
      <vt:variant>
        <vt:lpwstr>C:\DESKSCAN\RESTART\LOGO.tif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SuhartoCT</dc:creator>
  <cp:keywords/>
  <cp:lastModifiedBy>Suharto Cruz Torres</cp:lastModifiedBy>
  <cp:revision>28</cp:revision>
  <cp:lastPrinted>2020-03-11T14:00:00Z</cp:lastPrinted>
  <dcterms:created xsi:type="dcterms:W3CDTF">2020-03-09T16:13:00Z</dcterms:created>
  <dcterms:modified xsi:type="dcterms:W3CDTF">2020-03-11T14:09:00Z</dcterms:modified>
</cp:coreProperties>
</file>