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53" w:rsidRPr="00777297" w:rsidRDefault="00831854" w:rsidP="00777297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205933">
        <w:rPr>
          <w:rFonts w:ascii="Arial Narrow" w:hAnsi="Arial Narrow" w:cs="Arial (W1)"/>
          <w:b/>
          <w:bCs/>
          <w:sz w:val="24"/>
          <w:szCs w:val="24"/>
        </w:rPr>
        <w:t>20</w:t>
      </w:r>
    </w:p>
    <w:p w:rsidR="00F4287D" w:rsidRPr="00DF40FC" w:rsidRDefault="00F4287D" w:rsidP="00777297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F4287D">
        <w:rPr>
          <w:rFonts w:ascii="Times New Roman" w:hAnsi="Times New Roman" w:cs="Times New Roman"/>
          <w:sz w:val="20"/>
          <w:szCs w:val="20"/>
        </w:rPr>
        <w:t xml:space="preserve">Dispõe sobre a suspensão temporária de cobrança, pagamento, juros e multas incidentes sobre dívidas pelo período de 90 dias, em função da pandemia de </w:t>
      </w:r>
      <w:proofErr w:type="spellStart"/>
      <w:r w:rsidRPr="00F4287D">
        <w:rPr>
          <w:rFonts w:ascii="Times New Roman" w:hAnsi="Times New Roman" w:cs="Times New Roman"/>
          <w:sz w:val="20"/>
          <w:szCs w:val="20"/>
        </w:rPr>
        <w:t>corona-vírus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F40FC" w:rsidRDefault="00DF40FC" w:rsidP="00777297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DF40FC" w:rsidRPr="00DF40FC" w:rsidRDefault="00DF40FC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4287D" w:rsidRDefault="00F4287D" w:rsidP="00F42603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603">
        <w:rPr>
          <w:rFonts w:eastAsiaTheme="minorHAnsi"/>
          <w:b/>
          <w:sz w:val="24"/>
          <w:szCs w:val="24"/>
          <w:lang w:eastAsia="en-US"/>
        </w:rPr>
        <w:t>Art.1º</w:t>
      </w:r>
      <w:r w:rsidRPr="00F4287D">
        <w:rPr>
          <w:rFonts w:eastAsiaTheme="minorHAnsi"/>
          <w:sz w:val="24"/>
          <w:szCs w:val="24"/>
          <w:lang w:eastAsia="en-US"/>
        </w:rPr>
        <w:t xml:space="preserve"> - Esta Lei suspende temporariamente a cobrança, o pagamento, os juros e multas incidentes sobre dívidas pelo período de 90 dias prorrogáveis pelo mesmo período, a contar do primeiro dia em que se manifestou o primeiro caso suspeito do </w:t>
      </w:r>
      <w:proofErr w:type="spellStart"/>
      <w:r w:rsidRPr="00F4287D">
        <w:rPr>
          <w:rFonts w:eastAsiaTheme="minorHAnsi"/>
          <w:sz w:val="24"/>
          <w:szCs w:val="24"/>
          <w:lang w:eastAsia="en-US"/>
        </w:rPr>
        <w:t>corona-vírus</w:t>
      </w:r>
      <w:proofErr w:type="spellEnd"/>
      <w:r w:rsidRPr="00F4287D">
        <w:rPr>
          <w:rFonts w:eastAsiaTheme="minorHAnsi"/>
          <w:sz w:val="24"/>
          <w:szCs w:val="24"/>
          <w:lang w:eastAsia="en-US"/>
        </w:rPr>
        <w:t xml:space="preserve"> no Brasil. </w:t>
      </w:r>
    </w:p>
    <w:p w:rsidR="00F4287D" w:rsidRDefault="00F4287D" w:rsidP="0030376B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§1º Serão suspensos os seguintes pagamentos, cobranças e multas relativas aos mesmos: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I - Cartão de crédito;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II - Financiamentos habitacionais;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Pr="00F4287D">
        <w:rPr>
          <w:rFonts w:eastAsiaTheme="minorHAnsi"/>
          <w:sz w:val="24"/>
          <w:szCs w:val="24"/>
          <w:lang w:eastAsia="en-US"/>
        </w:rPr>
        <w:t xml:space="preserve">a) Os valores serão incorporados sem juros ou multas e diluídos em parcelas do financiamento, sem risco da perda do bem.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III - Renegociações de dívidas com bancos ou empresas terceirizadas de cobranças; </w:t>
      </w:r>
    </w:p>
    <w:p w:rsidR="00F4287D" w:rsidRDefault="00F4287D" w:rsidP="00F4287D">
      <w:pPr>
        <w:pStyle w:val="Ttulo"/>
        <w:numPr>
          <w:ilvl w:val="0"/>
          <w:numId w:val="7"/>
        </w:numPr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Os valores serão incorporados após o período, sem juros ou multas e diluídos na quantidade de parcelas existentes da dívida.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IV - Empréstimos pessoais e empresariais; </w:t>
      </w:r>
    </w:p>
    <w:p w:rsidR="00F4287D" w:rsidRDefault="00F4287D" w:rsidP="00F4287D">
      <w:pPr>
        <w:pStyle w:val="Ttulo"/>
        <w:numPr>
          <w:ilvl w:val="0"/>
          <w:numId w:val="8"/>
        </w:numPr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Os valores serão incorporados após o período, sem juros ou multas e diluídos na quantidade de parcelas existentes do empréstimo.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>V - Parcelas de financiamentos e consórcios de veículos;</w:t>
      </w:r>
    </w:p>
    <w:p w:rsidR="00F4287D" w:rsidRDefault="00F4287D" w:rsidP="00F4287D">
      <w:pPr>
        <w:pStyle w:val="Ttulo"/>
        <w:numPr>
          <w:ilvl w:val="0"/>
          <w:numId w:val="9"/>
        </w:numPr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Os valores serão incorporados após o período, sem juros ou multas e diluídos na quantidade de parcelas existentes do financiamento ou do consórcio, sem risco da perda do bem.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VI - Contas de telefone, gás encanado e internet das grandes operadoras; </w:t>
      </w:r>
    </w:p>
    <w:p w:rsidR="00F4287D" w:rsidRDefault="00F4287D" w:rsidP="00F4287D">
      <w:pPr>
        <w:pStyle w:val="Ttulo"/>
        <w:numPr>
          <w:ilvl w:val="0"/>
          <w:numId w:val="10"/>
        </w:numPr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Mesmo sem o pagamento não poderá haver suspensão dos serviços como gás encanado e dos serviços de telefonia e internet que passam a ser essenciais devido a possível necessidade de isolamento social.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lastRenderedPageBreak/>
        <w:t xml:space="preserve">VII - Aluguéis de estabelecimentos comerciais em shoppings ou dentro de supermercados, galerias comerciais e aluguéis de pontos comerciais ou à micro e pequenas empresas e residências e taxas condominiais. </w:t>
      </w:r>
    </w:p>
    <w:p w:rsidR="00F4287D" w:rsidRDefault="00F4287D" w:rsidP="00F4287D">
      <w:pPr>
        <w:pStyle w:val="Ttulo"/>
        <w:numPr>
          <w:ilvl w:val="0"/>
          <w:numId w:val="11"/>
        </w:numPr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Neste período, caso o pequeno empresário, ou o inquilino consiga pagar o aluguel, ele deve neste período ser reduzido pela metade.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VIII – Qualquer dívida, seja ela na forma de boletos, carnês de lojas, administradoras de condomínios ou de qualquer estabelecimento ou segmento comercial.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500E0">
        <w:rPr>
          <w:rFonts w:eastAsiaTheme="minorHAnsi"/>
          <w:b/>
          <w:sz w:val="24"/>
          <w:szCs w:val="24"/>
          <w:lang w:eastAsia="en-US"/>
        </w:rPr>
        <w:t>Art.2º</w:t>
      </w:r>
      <w:r w:rsidRPr="00F4287D">
        <w:rPr>
          <w:rFonts w:eastAsiaTheme="minorHAnsi"/>
          <w:sz w:val="24"/>
          <w:szCs w:val="24"/>
          <w:lang w:eastAsia="en-US"/>
        </w:rPr>
        <w:t xml:space="preserve"> - Os consumidores ficarão isentos dos pagamentos pelo mesmo período dos serviços de água e luz. </w:t>
      </w:r>
    </w:p>
    <w:p w:rsidR="00F4287D" w:rsidRDefault="00F4287D" w:rsidP="00F4287D">
      <w:pPr>
        <w:pStyle w:val="Ttulo"/>
        <w:numPr>
          <w:ilvl w:val="0"/>
          <w:numId w:val="12"/>
        </w:numPr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4287D">
        <w:rPr>
          <w:rFonts w:eastAsiaTheme="minorHAnsi"/>
          <w:sz w:val="24"/>
          <w:szCs w:val="24"/>
          <w:lang w:eastAsia="en-US"/>
        </w:rPr>
        <w:t xml:space="preserve">Mesmo sem o pagamento não poderá haver suspensão dos serviços essenciais como energia e água. </w:t>
      </w:r>
    </w:p>
    <w:p w:rsidR="00F4287D" w:rsidRDefault="00F4287D" w:rsidP="00D500E0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500E0">
        <w:rPr>
          <w:rFonts w:eastAsiaTheme="minorHAnsi"/>
          <w:b/>
          <w:sz w:val="24"/>
          <w:szCs w:val="24"/>
          <w:lang w:eastAsia="en-US"/>
        </w:rPr>
        <w:t>Art.3º</w:t>
      </w:r>
      <w:r w:rsidRPr="00F4287D">
        <w:rPr>
          <w:rFonts w:eastAsiaTheme="minorHAnsi"/>
          <w:sz w:val="24"/>
          <w:szCs w:val="24"/>
          <w:lang w:eastAsia="en-US"/>
        </w:rPr>
        <w:t xml:space="preserve"> - Fica vedada a negativação de nomes em função da suspensão dos pagamentos destas dívidas correspondentes ao período de três meses, prorrogável pelo mesmo período. 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500E0">
        <w:rPr>
          <w:rFonts w:eastAsiaTheme="minorHAnsi"/>
          <w:b/>
          <w:sz w:val="24"/>
          <w:szCs w:val="24"/>
          <w:lang w:eastAsia="en-US"/>
        </w:rPr>
        <w:t>Art. 4º</w:t>
      </w:r>
      <w:r w:rsidRPr="00F4287D">
        <w:rPr>
          <w:rFonts w:eastAsiaTheme="minorHAnsi"/>
          <w:sz w:val="24"/>
          <w:szCs w:val="24"/>
          <w:lang w:eastAsia="en-US"/>
        </w:rPr>
        <w:t xml:space="preserve"> – Cabe aos órgãos de Defesa do Consumidor a apuração e multas a eventual infração desta Lei. </w:t>
      </w:r>
    </w:p>
    <w:p w:rsidR="00D500E0" w:rsidRDefault="00D500E0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D500E0" w:rsidRDefault="00D500E0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500E0">
        <w:rPr>
          <w:rFonts w:eastAsiaTheme="minorHAnsi"/>
          <w:b/>
          <w:sz w:val="24"/>
          <w:szCs w:val="24"/>
          <w:lang w:eastAsia="en-US"/>
        </w:rPr>
        <w:t>Art. 5°</w:t>
      </w:r>
      <w:r>
        <w:rPr>
          <w:rFonts w:eastAsiaTheme="minorHAnsi"/>
          <w:sz w:val="24"/>
          <w:szCs w:val="24"/>
          <w:lang w:eastAsia="en-US"/>
        </w:rPr>
        <w:t xml:space="preserve"> - O Poder Executivo regulamentará no que couber os dispositivos dessa lei</w:t>
      </w: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4287D" w:rsidRDefault="00F4287D" w:rsidP="00F4287D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500E0">
        <w:rPr>
          <w:rFonts w:eastAsiaTheme="minorHAnsi"/>
          <w:b/>
          <w:sz w:val="24"/>
          <w:szCs w:val="24"/>
          <w:lang w:eastAsia="en-US"/>
        </w:rPr>
        <w:t xml:space="preserve">Art. </w:t>
      </w:r>
      <w:r w:rsidR="00D500E0">
        <w:rPr>
          <w:rFonts w:eastAsiaTheme="minorHAnsi"/>
          <w:b/>
          <w:sz w:val="24"/>
          <w:szCs w:val="24"/>
          <w:lang w:eastAsia="en-US"/>
        </w:rPr>
        <w:t>6</w:t>
      </w:r>
      <w:r w:rsidRPr="00D500E0">
        <w:rPr>
          <w:rFonts w:eastAsiaTheme="minorHAnsi"/>
          <w:b/>
          <w:sz w:val="24"/>
          <w:szCs w:val="24"/>
          <w:lang w:eastAsia="en-US"/>
        </w:rPr>
        <w:t>º</w:t>
      </w:r>
      <w:r w:rsidRPr="00F4287D">
        <w:rPr>
          <w:rFonts w:eastAsiaTheme="minorHAnsi"/>
          <w:sz w:val="24"/>
          <w:szCs w:val="24"/>
          <w:lang w:eastAsia="en-US"/>
        </w:rPr>
        <w:t xml:space="preserve"> - Esta Lei entra em vigor na data de sua publicação.</w:t>
      </w:r>
    </w:p>
    <w:p w:rsidR="00F4287D" w:rsidRDefault="00F4287D" w:rsidP="0030376B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4287D" w:rsidRDefault="00F4287D" w:rsidP="0030376B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4287D" w:rsidRDefault="00F4287D" w:rsidP="0030376B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4287D" w:rsidRPr="00DF40FC" w:rsidRDefault="00F4287D" w:rsidP="0030376B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065B6" w:rsidRDefault="00F33671" w:rsidP="00F61881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D500E0">
        <w:rPr>
          <w:rFonts w:ascii="Arial Narrow" w:eastAsia="Calibri" w:hAnsi="Arial Narrow" w:cs="Arial (W1)"/>
          <w:bCs/>
          <w:sz w:val="23"/>
          <w:szCs w:val="23"/>
          <w:lang w:eastAsia="en-US"/>
        </w:rPr>
        <w:t>15</w:t>
      </w:r>
      <w:bookmarkStart w:id="0" w:name="_GoBack"/>
      <w:bookmarkEnd w:id="0"/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396E7A">
        <w:rPr>
          <w:rFonts w:ascii="Arial Narrow" w:eastAsia="Calibri" w:hAnsi="Arial Narrow" w:cs="Arial (W1)"/>
          <w:bCs/>
          <w:sz w:val="23"/>
          <w:szCs w:val="23"/>
          <w:lang w:eastAsia="en-US"/>
        </w:rPr>
        <w:t>abril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981F73">
        <w:rPr>
          <w:rFonts w:ascii="Arial Narrow" w:eastAsia="Calibri" w:hAnsi="Arial Narrow" w:cs="Arial (W1)"/>
          <w:bCs/>
          <w:sz w:val="23"/>
          <w:szCs w:val="23"/>
          <w:lang w:eastAsia="en-US"/>
        </w:rPr>
        <w:t>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F33671" w:rsidRPr="000C2664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</w:t>
      </w:r>
    </w:p>
    <w:p w:rsidR="00D8678D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D772F2" w:rsidRDefault="00D772F2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D772F2" w:rsidRPr="00D72915" w:rsidRDefault="00D772F2" w:rsidP="00D72915">
      <w:pPr>
        <w:tabs>
          <w:tab w:val="left" w:pos="996"/>
          <w:tab w:val="left" w:pos="1494"/>
        </w:tabs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1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4287D" w:rsidRPr="005C5C7D" w:rsidRDefault="00F4287D" w:rsidP="00F4287D">
      <w:pPr>
        <w:spacing w:after="0" w:line="360" w:lineRule="auto"/>
        <w:jc w:val="both"/>
        <w:rPr>
          <w:rStyle w:val="Ttulo1Char"/>
          <w:rFonts w:eastAsiaTheme="minorHAnsi"/>
          <w:sz w:val="24"/>
          <w:szCs w:val="24"/>
        </w:rPr>
      </w:pPr>
    </w:p>
    <w:p w:rsidR="00F4287D" w:rsidRPr="00F4287D" w:rsidRDefault="00F4287D" w:rsidP="00F4287D">
      <w:pPr>
        <w:pStyle w:val="Corpodetexto"/>
        <w:spacing w:before="1" w:line="360" w:lineRule="auto"/>
        <w:ind w:left="116" w:right="115" w:firstLine="1416"/>
        <w:jc w:val="both"/>
        <w:rPr>
          <w:rFonts w:ascii="Times New Roman" w:hAnsi="Times New Roman"/>
        </w:rPr>
      </w:pPr>
      <w:r w:rsidRPr="00F4287D">
        <w:rPr>
          <w:rFonts w:ascii="Times New Roman" w:hAnsi="Times New Roman"/>
        </w:rPr>
        <w:t xml:space="preserve">A doença causada pelo COVID – 19 apresenta um crescimento exponencial em muitos países. No nosso País, os casos dobraram </w:t>
      </w:r>
      <w:r>
        <w:rPr>
          <w:rFonts w:ascii="Times New Roman" w:hAnsi="Times New Roman"/>
        </w:rPr>
        <w:t>rapidamente</w:t>
      </w:r>
      <w:r w:rsidRPr="00F4287D">
        <w:rPr>
          <w:rFonts w:ascii="Times New Roman" w:hAnsi="Times New Roman"/>
        </w:rPr>
        <w:t xml:space="preserve">, assim como no Chile, Peru e Colômbia. Esse aumento no número de casos confirmados de coronavírus no Brasil preocupa, principalmente quando vemos o exemplo da Itália. O entrave imposto pela Covid-19 arrefeceu, drasticamente, a circulação de produtos e serviços, gerando uma forte desaceleração na economia. </w:t>
      </w:r>
    </w:p>
    <w:p w:rsidR="00F4287D" w:rsidRPr="00F4287D" w:rsidRDefault="00F4287D" w:rsidP="00F4287D">
      <w:pPr>
        <w:pStyle w:val="Corpodetexto"/>
        <w:spacing w:before="1" w:line="360" w:lineRule="auto"/>
        <w:ind w:left="116" w:right="115" w:firstLine="1416"/>
        <w:jc w:val="both"/>
        <w:rPr>
          <w:rFonts w:ascii="Times New Roman" w:hAnsi="Times New Roman"/>
        </w:rPr>
      </w:pPr>
    </w:p>
    <w:p w:rsidR="00F4287D" w:rsidRPr="00F4287D" w:rsidRDefault="00F4287D" w:rsidP="00F4287D">
      <w:pPr>
        <w:pStyle w:val="Corpodetexto"/>
        <w:spacing w:before="1" w:line="360" w:lineRule="auto"/>
        <w:ind w:left="116" w:right="115" w:firstLine="1416"/>
        <w:jc w:val="both"/>
        <w:rPr>
          <w:rFonts w:ascii="Times New Roman" w:hAnsi="Times New Roman"/>
        </w:rPr>
      </w:pPr>
      <w:r w:rsidRPr="00F4287D">
        <w:rPr>
          <w:rFonts w:ascii="Times New Roman" w:hAnsi="Times New Roman"/>
        </w:rPr>
        <w:t xml:space="preserve">É importante manter o dinheiro em circulação. Como </w:t>
      </w:r>
      <w:r>
        <w:rPr>
          <w:rFonts w:ascii="Times New Roman" w:hAnsi="Times New Roman"/>
        </w:rPr>
        <w:t>essas operações</w:t>
      </w:r>
      <w:r w:rsidRPr="00F4287D">
        <w:rPr>
          <w:rFonts w:ascii="Times New Roman" w:hAnsi="Times New Roman"/>
        </w:rPr>
        <w:t xml:space="preserve"> representam risco quase zero para as instituições financeiras, suspender temporariamente esses pagamentos garantirá mais renda disponível para o consumo e até para a ajuda desses trabalhadores, recurso este que poderia ser usado em produtos essenciais para a sobrevivência</w:t>
      </w:r>
      <w:r>
        <w:rPr>
          <w:rFonts w:ascii="Times New Roman" w:hAnsi="Times New Roman"/>
        </w:rPr>
        <w:t xml:space="preserve">, </w:t>
      </w:r>
      <w:r w:rsidRPr="00F4287D">
        <w:rPr>
          <w:rFonts w:ascii="Times New Roman" w:hAnsi="Times New Roman"/>
        </w:rPr>
        <w:t>o que justifica tal proposição.</w:t>
      </w:r>
    </w:p>
    <w:p w:rsidR="00F4287D" w:rsidRDefault="00F4287D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F4287D" w:rsidRDefault="00F4287D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F4287D" w:rsidRDefault="00F4287D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F4287D" w:rsidRDefault="00F4287D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F4287D" w:rsidRDefault="00F4287D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D772F2" w:rsidRPr="005E4182" w:rsidRDefault="00D772F2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sectPr w:rsidR="00D772F2" w:rsidRPr="005E4182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9532EC7"/>
    <w:multiLevelType w:val="hybridMultilevel"/>
    <w:tmpl w:val="9CBC7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7FF"/>
    <w:multiLevelType w:val="hybridMultilevel"/>
    <w:tmpl w:val="09FC6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698D"/>
    <w:multiLevelType w:val="hybridMultilevel"/>
    <w:tmpl w:val="2A8E09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95340"/>
    <w:multiLevelType w:val="hybridMultilevel"/>
    <w:tmpl w:val="B8B82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F6312E"/>
    <w:multiLevelType w:val="hybridMultilevel"/>
    <w:tmpl w:val="A788B596"/>
    <w:lvl w:ilvl="0" w:tplc="16C27B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BC575D"/>
    <w:multiLevelType w:val="hybridMultilevel"/>
    <w:tmpl w:val="3FC6D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D85737"/>
    <w:multiLevelType w:val="hybridMultilevel"/>
    <w:tmpl w:val="E4A4E7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E2F0B"/>
    <w:rsid w:val="001F39E5"/>
    <w:rsid w:val="001F7C10"/>
    <w:rsid w:val="00200AAC"/>
    <w:rsid w:val="00205933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376B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6E7A"/>
    <w:rsid w:val="00397171"/>
    <w:rsid w:val="003A314D"/>
    <w:rsid w:val="003B1FCB"/>
    <w:rsid w:val="003B51AD"/>
    <w:rsid w:val="003C158B"/>
    <w:rsid w:val="003C1B3B"/>
    <w:rsid w:val="003C57D0"/>
    <w:rsid w:val="003D1320"/>
    <w:rsid w:val="003F7776"/>
    <w:rsid w:val="003F7C07"/>
    <w:rsid w:val="00417E45"/>
    <w:rsid w:val="004254F9"/>
    <w:rsid w:val="00436447"/>
    <w:rsid w:val="00440372"/>
    <w:rsid w:val="00455520"/>
    <w:rsid w:val="00455B5F"/>
    <w:rsid w:val="004626D7"/>
    <w:rsid w:val="00470AB3"/>
    <w:rsid w:val="00495EE3"/>
    <w:rsid w:val="004A1242"/>
    <w:rsid w:val="004A2A0D"/>
    <w:rsid w:val="004B3A8B"/>
    <w:rsid w:val="004C15C9"/>
    <w:rsid w:val="004C54FB"/>
    <w:rsid w:val="004C56B4"/>
    <w:rsid w:val="004E70DE"/>
    <w:rsid w:val="004F2BD3"/>
    <w:rsid w:val="00502EF8"/>
    <w:rsid w:val="00507C59"/>
    <w:rsid w:val="005113B9"/>
    <w:rsid w:val="00513346"/>
    <w:rsid w:val="00517010"/>
    <w:rsid w:val="005340E3"/>
    <w:rsid w:val="0053606A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C353C"/>
    <w:rsid w:val="005E4182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578"/>
    <w:rsid w:val="006E51DE"/>
    <w:rsid w:val="006F04DE"/>
    <w:rsid w:val="007114D1"/>
    <w:rsid w:val="007424B9"/>
    <w:rsid w:val="0075058A"/>
    <w:rsid w:val="00761044"/>
    <w:rsid w:val="00765F15"/>
    <w:rsid w:val="00777297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70953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0940"/>
    <w:rsid w:val="00953DBD"/>
    <w:rsid w:val="0095517A"/>
    <w:rsid w:val="009648FC"/>
    <w:rsid w:val="00966F14"/>
    <w:rsid w:val="00973C8B"/>
    <w:rsid w:val="009769F5"/>
    <w:rsid w:val="00981F73"/>
    <w:rsid w:val="00985431"/>
    <w:rsid w:val="009903F8"/>
    <w:rsid w:val="00994F66"/>
    <w:rsid w:val="009A4E19"/>
    <w:rsid w:val="009C4F33"/>
    <w:rsid w:val="009F1ABB"/>
    <w:rsid w:val="009F7D66"/>
    <w:rsid w:val="00A0458D"/>
    <w:rsid w:val="00A06A37"/>
    <w:rsid w:val="00A11593"/>
    <w:rsid w:val="00A119F3"/>
    <w:rsid w:val="00A20289"/>
    <w:rsid w:val="00A30565"/>
    <w:rsid w:val="00A416F9"/>
    <w:rsid w:val="00A552A0"/>
    <w:rsid w:val="00A5729B"/>
    <w:rsid w:val="00A647A0"/>
    <w:rsid w:val="00A96433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1666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2CA8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D112FB"/>
    <w:rsid w:val="00D16ED3"/>
    <w:rsid w:val="00D205A7"/>
    <w:rsid w:val="00D46B5F"/>
    <w:rsid w:val="00D500E0"/>
    <w:rsid w:val="00D55BB3"/>
    <w:rsid w:val="00D56535"/>
    <w:rsid w:val="00D63A93"/>
    <w:rsid w:val="00D721FC"/>
    <w:rsid w:val="00D72915"/>
    <w:rsid w:val="00D75DC9"/>
    <w:rsid w:val="00D772F2"/>
    <w:rsid w:val="00D86413"/>
    <w:rsid w:val="00D8678D"/>
    <w:rsid w:val="00DC002A"/>
    <w:rsid w:val="00DD52F0"/>
    <w:rsid w:val="00DE60BD"/>
    <w:rsid w:val="00DF40FC"/>
    <w:rsid w:val="00E07EDF"/>
    <w:rsid w:val="00E14DD8"/>
    <w:rsid w:val="00E32657"/>
    <w:rsid w:val="00E35AE2"/>
    <w:rsid w:val="00E47264"/>
    <w:rsid w:val="00E50737"/>
    <w:rsid w:val="00E507CD"/>
    <w:rsid w:val="00E60FD5"/>
    <w:rsid w:val="00E736E9"/>
    <w:rsid w:val="00EA1AF5"/>
    <w:rsid w:val="00EB3187"/>
    <w:rsid w:val="00EC5AD7"/>
    <w:rsid w:val="00EC7F56"/>
    <w:rsid w:val="00EE2949"/>
    <w:rsid w:val="00EF4FB3"/>
    <w:rsid w:val="00F23061"/>
    <w:rsid w:val="00F24823"/>
    <w:rsid w:val="00F2684B"/>
    <w:rsid w:val="00F33671"/>
    <w:rsid w:val="00F42603"/>
    <w:rsid w:val="00F4287D"/>
    <w:rsid w:val="00F444CA"/>
    <w:rsid w:val="00F454B7"/>
    <w:rsid w:val="00F460E0"/>
    <w:rsid w:val="00F61881"/>
    <w:rsid w:val="00F80839"/>
    <w:rsid w:val="00FA546D"/>
    <w:rsid w:val="00FA63E9"/>
    <w:rsid w:val="00FB00A0"/>
    <w:rsid w:val="00FC252F"/>
    <w:rsid w:val="00FC30B5"/>
    <w:rsid w:val="00FC5EF9"/>
    <w:rsid w:val="00FD55B3"/>
    <w:rsid w:val="00FD65EA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C969FBB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1666"/>
    <w:pPr>
      <w:keepNext/>
      <w:numPr>
        <w:numId w:val="5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666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666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166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B1666"/>
    <w:pPr>
      <w:numPr>
        <w:ilvl w:val="4"/>
        <w:numId w:val="5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B1666"/>
    <w:pPr>
      <w:numPr>
        <w:ilvl w:val="5"/>
        <w:numId w:val="5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BB1666"/>
    <w:pPr>
      <w:numPr>
        <w:ilvl w:val="6"/>
        <w:numId w:val="5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B1666"/>
    <w:pPr>
      <w:numPr>
        <w:ilvl w:val="7"/>
        <w:numId w:val="5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B166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BB1666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B16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B166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B1666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B1666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B1666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BB1666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B1666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B1666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28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2020-04-08T16:41:00Z</cp:lastPrinted>
  <dcterms:created xsi:type="dcterms:W3CDTF">2020-04-15T14:46:00Z</dcterms:created>
  <dcterms:modified xsi:type="dcterms:W3CDTF">2020-04-15T14:51:00Z</dcterms:modified>
</cp:coreProperties>
</file>