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254" w:rsidRDefault="00953254" w:rsidP="0083783C">
      <w:pPr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83783C" w:rsidRPr="0083783C" w:rsidRDefault="0083783C" w:rsidP="0083783C">
      <w:pPr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  <w:r w:rsidRPr="0083783C">
        <w:rPr>
          <w:rFonts w:ascii="Arial Narrow" w:eastAsia="Calibri" w:hAnsi="Arial Narrow" w:cs="Arial (W1)"/>
          <w:b/>
          <w:bCs/>
          <w:sz w:val="24"/>
          <w:szCs w:val="24"/>
        </w:rPr>
        <w:t>PROPOSTA DE EMENDA À CONSTITUIÇÃO DO ESTADO DO MARANHÃO</w:t>
      </w:r>
      <w:r w:rsidR="00596B49">
        <w:rPr>
          <w:rFonts w:ascii="Arial Narrow" w:eastAsia="Calibri" w:hAnsi="Arial Narrow" w:cs="Arial (W1)"/>
          <w:b/>
          <w:bCs/>
          <w:sz w:val="24"/>
          <w:szCs w:val="24"/>
        </w:rPr>
        <w:t xml:space="preserve"> N° ____/2020</w:t>
      </w:r>
    </w:p>
    <w:p w:rsidR="00495940" w:rsidRDefault="00495940" w:rsidP="007424B9">
      <w:pPr>
        <w:shd w:val="clear" w:color="auto" w:fill="FFFFFF"/>
        <w:spacing w:after="0" w:line="240" w:lineRule="auto"/>
        <w:ind w:left="5103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9D4913" w:rsidRPr="00495940" w:rsidRDefault="00495940" w:rsidP="009D4913">
      <w:pPr>
        <w:ind w:left="4820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Altera o Ato </w:t>
      </w:r>
      <w:r>
        <w:rPr>
          <w:rFonts w:ascii="Arial Narrow" w:eastAsia="Calibri" w:hAnsi="Arial Narrow" w:cs="Arial (W1)"/>
          <w:bCs/>
          <w:sz w:val="24"/>
          <w:szCs w:val="24"/>
        </w:rPr>
        <w:t>das Disposições</w:t>
      </w:r>
      <w:bookmarkStart w:id="0" w:name="_GoBack"/>
      <w:bookmarkEnd w:id="0"/>
      <w:r>
        <w:rPr>
          <w:rFonts w:ascii="Arial Narrow" w:eastAsia="Calibri" w:hAnsi="Arial Narrow" w:cs="Arial (W1)"/>
          <w:bCs/>
          <w:sz w:val="24"/>
          <w:szCs w:val="24"/>
        </w:rPr>
        <w:t xml:space="preserve"> Constitucionais </w:t>
      </w:r>
      <w:r w:rsidRPr="00495940">
        <w:rPr>
          <w:rFonts w:ascii="Arial Narrow" w:eastAsia="Calibri" w:hAnsi="Arial Narrow" w:cs="Arial (W1)"/>
          <w:bCs/>
          <w:sz w:val="24"/>
          <w:szCs w:val="24"/>
        </w:rPr>
        <w:t>Transitórias.</w:t>
      </w:r>
    </w:p>
    <w:p w:rsidR="00495940" w:rsidRDefault="00495940" w:rsidP="00375271">
      <w:pPr>
        <w:shd w:val="clear" w:color="auto" w:fill="FFFFFF"/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495940" w:rsidRPr="00495940" w:rsidRDefault="00495940" w:rsidP="00C82440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C82440">
        <w:rPr>
          <w:rFonts w:ascii="Arial Narrow" w:eastAsia="Calibri" w:hAnsi="Arial Narrow" w:cs="Arial (W1)"/>
          <w:b/>
          <w:bCs/>
          <w:sz w:val="24"/>
          <w:szCs w:val="24"/>
        </w:rPr>
        <w:t>Art. 1°</w:t>
      </w:r>
      <w:r w:rsidRPr="00495940">
        <w:rPr>
          <w:rFonts w:ascii="Arial Narrow" w:eastAsia="Calibri" w:hAnsi="Arial Narrow" w:cs="Arial (W1)"/>
          <w:bCs/>
          <w:sz w:val="24"/>
          <w:szCs w:val="24"/>
        </w:rPr>
        <w:t xml:space="preserve"> A Constituição do Estado do Maranhão, no Ato das Disposições Constitucionais Transitórias, é acrescida do seguinte artigo: </w:t>
      </w:r>
    </w:p>
    <w:p w:rsidR="00F569E3" w:rsidRDefault="00596B49" w:rsidP="00F569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>
        <w:rPr>
          <w:rFonts w:ascii="Arial Narrow" w:eastAsia="Calibri" w:hAnsi="Arial Narrow" w:cs="Arial (W1)"/>
          <w:bCs/>
          <w:sz w:val="24"/>
          <w:szCs w:val="24"/>
        </w:rPr>
        <w:t>“Art. 66</w:t>
      </w:r>
      <w:r w:rsid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="00F569E3" w:rsidRPr="00F569E3">
        <w:rPr>
          <w:rFonts w:ascii="Arial Narrow" w:eastAsia="Calibri" w:hAnsi="Arial Narrow" w:cs="Arial (W1)"/>
          <w:bCs/>
          <w:sz w:val="24"/>
          <w:szCs w:val="24"/>
        </w:rPr>
        <w:t>Fica vedado o aumento de tributo ou contribuições sem características de tributo, seja</w:t>
      </w:r>
      <w:r w:rsid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="00F569E3" w:rsidRPr="00F569E3">
        <w:rPr>
          <w:rFonts w:ascii="Arial Narrow" w:eastAsia="Calibri" w:hAnsi="Arial Narrow" w:cs="Arial (W1)"/>
          <w:bCs/>
          <w:sz w:val="24"/>
          <w:szCs w:val="24"/>
        </w:rPr>
        <w:t>através de</w:t>
      </w:r>
      <w:r w:rsid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="00F569E3" w:rsidRPr="00F569E3">
        <w:rPr>
          <w:rFonts w:ascii="Arial Narrow" w:eastAsia="Calibri" w:hAnsi="Arial Narrow" w:cs="Arial (W1)"/>
          <w:bCs/>
          <w:sz w:val="24"/>
          <w:szCs w:val="24"/>
        </w:rPr>
        <w:t>alteração de alíquota ou base de cálculo, enquanto perdurar o Estado de Calamidade Pública no âmbito da</w:t>
      </w:r>
      <w:r w:rsid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="00F569E3" w:rsidRPr="00F569E3">
        <w:rPr>
          <w:rFonts w:ascii="Arial Narrow" w:eastAsia="Calibri" w:hAnsi="Arial Narrow" w:cs="Arial (W1)"/>
          <w:bCs/>
          <w:sz w:val="24"/>
          <w:szCs w:val="24"/>
        </w:rPr>
        <w:t xml:space="preserve">Administração Pública Estadual em razão da pandemia de Covid-19 ou </w:t>
      </w:r>
      <w:r w:rsidR="00F569E3">
        <w:rPr>
          <w:rFonts w:ascii="Arial Narrow" w:eastAsia="Calibri" w:hAnsi="Arial Narrow" w:cs="Arial (W1)"/>
          <w:bCs/>
          <w:sz w:val="24"/>
          <w:szCs w:val="24"/>
        </w:rPr>
        <w:t>e</w:t>
      </w:r>
      <w:r w:rsidR="00F569E3" w:rsidRPr="00F569E3">
        <w:rPr>
          <w:rFonts w:ascii="Arial Narrow" w:eastAsia="Calibri" w:hAnsi="Arial Narrow" w:cs="Arial (W1)"/>
          <w:bCs/>
          <w:sz w:val="24"/>
          <w:szCs w:val="24"/>
        </w:rPr>
        <w:t>nquanto vigorar o Estado de</w:t>
      </w:r>
      <w:r w:rsid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="00F569E3" w:rsidRPr="00F569E3">
        <w:rPr>
          <w:rFonts w:ascii="Arial Narrow" w:eastAsia="Calibri" w:hAnsi="Arial Narrow" w:cs="Arial (W1)"/>
          <w:bCs/>
          <w:sz w:val="24"/>
          <w:szCs w:val="24"/>
        </w:rPr>
        <w:t>Calamidade Financeira.</w:t>
      </w:r>
      <w:r w:rsidR="00F569E3">
        <w:rPr>
          <w:rFonts w:ascii="Arial Narrow" w:eastAsia="Calibri" w:hAnsi="Arial Narrow" w:cs="Arial (W1)"/>
          <w:bCs/>
          <w:sz w:val="24"/>
          <w:szCs w:val="24"/>
        </w:rPr>
        <w:t>”</w:t>
      </w:r>
    </w:p>
    <w:p w:rsidR="00F569E3" w:rsidRDefault="00F569E3" w:rsidP="00F569E3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(W1)"/>
          <w:bCs/>
          <w:sz w:val="24"/>
          <w:szCs w:val="24"/>
        </w:rPr>
      </w:pPr>
    </w:p>
    <w:p w:rsidR="00495940" w:rsidRPr="00495940" w:rsidRDefault="00495940" w:rsidP="00F569E3">
      <w:pPr>
        <w:spacing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495940">
        <w:rPr>
          <w:rFonts w:ascii="Arial Narrow" w:eastAsia="Calibri" w:hAnsi="Arial Narrow" w:cs="Arial (W1)"/>
          <w:bCs/>
          <w:sz w:val="24"/>
          <w:szCs w:val="24"/>
        </w:rPr>
        <w:t>Art. 2º Esta Emenda Constitucional entra em vigor na data de sua publicação.</w:t>
      </w:r>
    </w:p>
    <w:p w:rsidR="00495940" w:rsidRPr="00F569E3" w:rsidRDefault="00495940" w:rsidP="00375271">
      <w:pPr>
        <w:shd w:val="clear" w:color="auto" w:fill="FFFFFF"/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495940" w:rsidRDefault="00495940" w:rsidP="00375271">
      <w:pPr>
        <w:shd w:val="clear" w:color="auto" w:fill="FFFFFF"/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495940" w:rsidRDefault="00495940" w:rsidP="00375271">
      <w:pPr>
        <w:shd w:val="clear" w:color="auto" w:fill="FFFFFF"/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495940" w:rsidRDefault="00495940" w:rsidP="00375271">
      <w:pPr>
        <w:shd w:val="clear" w:color="auto" w:fill="FFFFFF"/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07180C" w:rsidRPr="0007180C" w:rsidRDefault="0007180C" w:rsidP="0007180C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9065B6" w:rsidRDefault="00F33671" w:rsidP="0007180C">
      <w:pPr>
        <w:pStyle w:val="NormalWeb"/>
        <w:spacing w:line="360" w:lineRule="auto"/>
        <w:ind w:left="-567"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F569E3">
        <w:rPr>
          <w:rFonts w:ascii="Arial Narrow" w:eastAsia="Calibri" w:hAnsi="Arial Narrow" w:cs="Arial (W1)"/>
          <w:bCs/>
          <w:sz w:val="23"/>
          <w:szCs w:val="23"/>
          <w:lang w:eastAsia="en-US"/>
        </w:rPr>
        <w:t>17</w:t>
      </w:r>
      <w:r w:rsidR="007C5C75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7E52B4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F569E3">
        <w:rPr>
          <w:rFonts w:ascii="Arial Narrow" w:eastAsia="Calibri" w:hAnsi="Arial Narrow" w:cs="Arial (W1)"/>
          <w:bCs/>
          <w:sz w:val="23"/>
          <w:szCs w:val="23"/>
          <w:lang w:eastAsia="en-US"/>
        </w:rPr>
        <w:t>abril</w:t>
      </w:r>
      <w:r w:rsidR="007E1D4F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8705D6">
        <w:rPr>
          <w:rFonts w:ascii="Arial Narrow" w:eastAsia="Calibri" w:hAnsi="Arial Narrow" w:cs="Arial (W1)"/>
          <w:bCs/>
          <w:sz w:val="23"/>
          <w:szCs w:val="23"/>
          <w:lang w:eastAsia="en-US"/>
        </w:rPr>
        <w:t>de 2020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9065B6" w:rsidRDefault="009065B6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065B6" w:rsidRDefault="009065B6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065B6" w:rsidRDefault="009065B6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9065B6" w:rsidRDefault="009065B6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F33671" w:rsidRPr="000C2664" w:rsidRDefault="008705D6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ADRIANO</w:t>
      </w:r>
    </w:p>
    <w:p w:rsidR="00D56535" w:rsidRDefault="00F33671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C2664">
        <w:rPr>
          <w:rFonts w:ascii="Arial Narrow" w:hAnsi="Arial Narrow" w:cs="Arial"/>
          <w:sz w:val="24"/>
          <w:szCs w:val="24"/>
        </w:rPr>
        <w:t>Deputado Estadual – PV</w:t>
      </w:r>
    </w:p>
    <w:p w:rsidR="00F23061" w:rsidRDefault="00F23061" w:rsidP="009065B6">
      <w:pPr>
        <w:pStyle w:val="NormalWeb"/>
        <w:spacing w:before="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23061" w:rsidRDefault="00F23061" w:rsidP="009065B6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9065B6" w:rsidRDefault="009065B6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07180C" w:rsidRDefault="0007180C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07180C" w:rsidRDefault="0007180C" w:rsidP="009065B6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  <w:u w:val="single"/>
        </w:rPr>
      </w:pPr>
    </w:p>
    <w:p w:rsidR="008C6E83" w:rsidRDefault="008C6E83" w:rsidP="008C6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976BE" w:rsidRDefault="000976BE" w:rsidP="008C6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976BE" w:rsidRDefault="000976BE" w:rsidP="008C6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976BE" w:rsidRDefault="000976BE" w:rsidP="000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976BE">
        <w:rPr>
          <w:rFonts w:ascii="Arial Narrow" w:hAnsi="Arial Narrow" w:cs="Arial"/>
          <w:b/>
          <w:sz w:val="24"/>
          <w:szCs w:val="24"/>
        </w:rPr>
        <w:t>JUSTIFICATIVA</w:t>
      </w:r>
    </w:p>
    <w:p w:rsidR="00F569E3" w:rsidRPr="00F569E3" w:rsidRDefault="00F569E3" w:rsidP="00F569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F569E3">
        <w:rPr>
          <w:rFonts w:ascii="Arial Narrow" w:eastAsia="Calibri" w:hAnsi="Arial Narrow" w:cs="Arial (W1)"/>
          <w:bCs/>
          <w:sz w:val="24"/>
          <w:szCs w:val="24"/>
        </w:rPr>
        <w:t>É sabido que a pandemia que afeta porção significativa do planeta impôs medidas de restrição sociais com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vistas ao sufocamento das taxas de contágio, medida necessária, porém com claros reflexos econômicos.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São vistos, nas últimas semanas que, a despeito do achatamento da curva de novas contágios, que a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população mais carente começa a sofrer de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outros males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que não unicamente sanitários.</w:t>
      </w:r>
    </w:p>
    <w:p w:rsidR="00F569E3" w:rsidRPr="00F569E3" w:rsidRDefault="00F569E3" w:rsidP="00F569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F569E3" w:rsidRPr="00F569E3" w:rsidRDefault="00F569E3" w:rsidP="00F569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F569E3">
        <w:rPr>
          <w:rFonts w:ascii="Arial Narrow" w:eastAsia="Calibri" w:hAnsi="Arial Narrow" w:cs="Arial (W1)"/>
          <w:bCs/>
          <w:sz w:val="24"/>
          <w:szCs w:val="24"/>
        </w:rPr>
        <w:t>Aliada a realidade inafastável da recessão econômica está o sistema tributário brasileiro com seu viés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extremamente regressista que a enseja a má distribuição de renda no país e a violação dos princípios da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capacidade contributiva, da justiça tributária e social.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O sistema tributário brasileiro é assentado num viés regressivo de tributação ao passo que incide sobretudo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na produção e consumo de bens e serviços. Esse arranjo é uma das principais características da matriz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tributária brasileira, e a partir da qual resulta a maior parte da receita arrecadada pelo Estado.</w:t>
      </w:r>
    </w:p>
    <w:p w:rsidR="00F569E3" w:rsidRPr="00F569E3" w:rsidRDefault="00F569E3" w:rsidP="00F569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F569E3" w:rsidRPr="00F569E3" w:rsidRDefault="00F569E3" w:rsidP="00F569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F569E3">
        <w:rPr>
          <w:rFonts w:ascii="Arial Narrow" w:eastAsia="Calibri" w:hAnsi="Arial Narrow" w:cs="Arial (W1)"/>
          <w:bCs/>
          <w:sz w:val="24"/>
          <w:szCs w:val="24"/>
        </w:rPr>
        <w:t>Também denominada tributação indireta com efeito regressivo, esta tributação regressiva pode ser assim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considerada “na medida em que tem uma relação inversa com o nível de renda do contribuinte, prejudicando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as pessoas de menor poder aquisitivo”, já que transfere ao consumidor final a obrigação de arcar com o ônus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tributário, seja pelo aumento do preço do bem ou serviço, seja com um custo adicional.</w:t>
      </w:r>
    </w:p>
    <w:p w:rsidR="00F569E3" w:rsidRPr="00F569E3" w:rsidRDefault="00F569E3" w:rsidP="00F569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F569E3" w:rsidRPr="00F569E3" w:rsidRDefault="00F569E3" w:rsidP="00F569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F569E3">
        <w:rPr>
          <w:rFonts w:ascii="Arial Narrow" w:eastAsia="Calibri" w:hAnsi="Arial Narrow" w:cs="Arial (W1)"/>
          <w:bCs/>
          <w:sz w:val="24"/>
          <w:szCs w:val="24"/>
        </w:rPr>
        <w:t>Conforme dispõe Machado Segundo:</w:t>
      </w:r>
    </w:p>
    <w:p w:rsidR="00F569E3" w:rsidRPr="00F569E3" w:rsidRDefault="00F569E3" w:rsidP="00F569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F569E3">
        <w:rPr>
          <w:rFonts w:ascii="Arial Narrow" w:eastAsia="Calibri" w:hAnsi="Arial Narrow" w:cs="Arial (W1)"/>
          <w:bCs/>
          <w:sz w:val="24"/>
          <w:szCs w:val="24"/>
        </w:rPr>
        <w:t>“Ao onerar produtos e serviços, tornando mais elevados seus preços, tais tributos atingem, do ponto de vista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econômico, os consumidores, e toda tributação do consumo é regressiva, ou implica maneira regressiva de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se tributar, indiretamente a renda. Isso porque quanto menor a renda, maior a porção dela aplicada no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consumo e, nessa condição, indireta ou economicamente alcançada pela forma de tributação em análise”.</w:t>
      </w:r>
    </w:p>
    <w:p w:rsidR="00F569E3" w:rsidRPr="00F569E3" w:rsidRDefault="00F569E3" w:rsidP="00F569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F569E3" w:rsidRPr="00F569E3" w:rsidRDefault="00F569E3" w:rsidP="00F569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F569E3">
        <w:rPr>
          <w:rFonts w:ascii="Arial Narrow" w:eastAsia="Calibri" w:hAnsi="Arial Narrow" w:cs="Arial (W1)"/>
          <w:bCs/>
          <w:sz w:val="24"/>
          <w:szCs w:val="24"/>
        </w:rPr>
        <w:t>Logo, a tributação indireta incidente sobre o consumo – compra de um produto, mercadoria ou aquisição de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serviço – não leva em conta a renda do contribuinte, o que faz com que todos sejam tributados na mesma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proporção, independentemente de sua renda, pelo simples fato de consumir. Inexiste neste âmbito, pois, a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ideia de progressão no sentido de que quanto maior a renda do contribuinte, maior a carga tributária.</w:t>
      </w:r>
    </w:p>
    <w:p w:rsidR="00F569E3" w:rsidRPr="00F569E3" w:rsidRDefault="00F569E3" w:rsidP="00F569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F569E3" w:rsidRPr="00F569E3" w:rsidRDefault="00F569E3" w:rsidP="00F569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Considerando este cenário e, já combatida carga tributária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maranhense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, é preciso frear a cobiça tributária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do Estado, ao menos no período de crise,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a fim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de que não se dilua ainda mais o poder aquisitivo daqueles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569E3">
        <w:rPr>
          <w:rFonts w:ascii="Arial Narrow" w:eastAsia="Calibri" w:hAnsi="Arial Narrow" w:cs="Arial (W1)"/>
          <w:bCs/>
          <w:sz w:val="24"/>
          <w:szCs w:val="24"/>
        </w:rPr>
        <w:t>que mais sofrem, garantindo em outra e medida empregos à esta faixa da população.</w:t>
      </w:r>
    </w:p>
    <w:p w:rsidR="00F569E3" w:rsidRPr="000976BE" w:rsidRDefault="00F569E3" w:rsidP="00F569E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0976BE" w:rsidRDefault="000976BE" w:rsidP="008C6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sectPr w:rsidR="000976BE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26" w:rsidRDefault="00E55326" w:rsidP="00860DB4">
      <w:pPr>
        <w:spacing w:after="0" w:line="240" w:lineRule="auto"/>
      </w:pPr>
      <w:r>
        <w:separator/>
      </w:r>
    </w:p>
  </w:endnote>
  <w:endnote w:type="continuationSeparator" w:id="0">
    <w:p w:rsidR="00E55326" w:rsidRDefault="00E55326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8705D6">
          <w:rPr>
            <w:rFonts w:ascii="Arial Narrow" w:hAnsi="Arial Narrow"/>
            <w:noProof/>
            <w:sz w:val="16"/>
            <w:szCs w:val="16"/>
          </w:rPr>
          <w:t>3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Manoel Beckman</w:t>
        </w:r>
        <w:r w:rsidR="00502EF8" w:rsidRPr="00502EF8">
          <w:rPr>
            <w:rFonts w:ascii="Arial Narrow" w:hAnsi="Arial Narrow"/>
            <w:sz w:val="16"/>
          </w:rPr>
          <w:t>. Avenida Jerônimo de Albuquerque, s⁄n</w:t>
        </w:r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26" w:rsidRDefault="00E55326" w:rsidP="00860DB4">
      <w:pPr>
        <w:spacing w:after="0" w:line="240" w:lineRule="auto"/>
      </w:pPr>
      <w:r>
        <w:separator/>
      </w:r>
    </w:p>
  </w:footnote>
  <w:footnote w:type="continuationSeparator" w:id="0">
    <w:p w:rsidR="00E55326" w:rsidRDefault="00E55326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C00492" wp14:editId="7E7C3F5C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</w:t>
    </w:r>
    <w:r w:rsidR="00596B49">
      <w:rPr>
        <w:rFonts w:ascii="Arial Narrow" w:hAnsi="Arial Narrow"/>
        <w:b/>
        <w:sz w:val="20"/>
      </w:rPr>
      <w:t>inete do Deputado Adriano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A21DC"/>
    <w:multiLevelType w:val="hybridMultilevel"/>
    <w:tmpl w:val="C6F66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C6A0E"/>
    <w:multiLevelType w:val="hybridMultilevel"/>
    <w:tmpl w:val="FBDE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16253"/>
    <w:rsid w:val="0001640B"/>
    <w:rsid w:val="00040FE3"/>
    <w:rsid w:val="0004242D"/>
    <w:rsid w:val="00051FD6"/>
    <w:rsid w:val="00052850"/>
    <w:rsid w:val="00070A79"/>
    <w:rsid w:val="0007180C"/>
    <w:rsid w:val="00075A79"/>
    <w:rsid w:val="00080D76"/>
    <w:rsid w:val="00090BC9"/>
    <w:rsid w:val="00093089"/>
    <w:rsid w:val="000976BE"/>
    <w:rsid w:val="000B5818"/>
    <w:rsid w:val="000E549A"/>
    <w:rsid w:val="00110ABE"/>
    <w:rsid w:val="00122844"/>
    <w:rsid w:val="00144BD3"/>
    <w:rsid w:val="00150396"/>
    <w:rsid w:val="00155BB2"/>
    <w:rsid w:val="001643CA"/>
    <w:rsid w:val="00166E28"/>
    <w:rsid w:val="00174BDD"/>
    <w:rsid w:val="001A0D46"/>
    <w:rsid w:val="001A34F4"/>
    <w:rsid w:val="001B4590"/>
    <w:rsid w:val="001B589F"/>
    <w:rsid w:val="001D6F89"/>
    <w:rsid w:val="001F39E5"/>
    <w:rsid w:val="001F7C10"/>
    <w:rsid w:val="002258CF"/>
    <w:rsid w:val="002276E8"/>
    <w:rsid w:val="00230977"/>
    <w:rsid w:val="00236D11"/>
    <w:rsid w:val="002605CE"/>
    <w:rsid w:val="00261A0E"/>
    <w:rsid w:val="00262A50"/>
    <w:rsid w:val="00282C6E"/>
    <w:rsid w:val="00283563"/>
    <w:rsid w:val="00286A46"/>
    <w:rsid w:val="002901DD"/>
    <w:rsid w:val="002A0C76"/>
    <w:rsid w:val="002A36B0"/>
    <w:rsid w:val="002B33C4"/>
    <w:rsid w:val="002B5400"/>
    <w:rsid w:val="002B7CFE"/>
    <w:rsid w:val="002E3F0E"/>
    <w:rsid w:val="002F427C"/>
    <w:rsid w:val="002F67CB"/>
    <w:rsid w:val="002F76DD"/>
    <w:rsid w:val="00304DE0"/>
    <w:rsid w:val="00305774"/>
    <w:rsid w:val="0031148E"/>
    <w:rsid w:val="003213D4"/>
    <w:rsid w:val="00323B97"/>
    <w:rsid w:val="0032651A"/>
    <w:rsid w:val="003315E1"/>
    <w:rsid w:val="00337B8B"/>
    <w:rsid w:val="00355653"/>
    <w:rsid w:val="0036179A"/>
    <w:rsid w:val="00375271"/>
    <w:rsid w:val="003B1FCB"/>
    <w:rsid w:val="003B51AD"/>
    <w:rsid w:val="003C6526"/>
    <w:rsid w:val="003D1320"/>
    <w:rsid w:val="003F7776"/>
    <w:rsid w:val="003F7C07"/>
    <w:rsid w:val="00417E45"/>
    <w:rsid w:val="00436447"/>
    <w:rsid w:val="00440372"/>
    <w:rsid w:val="004558FF"/>
    <w:rsid w:val="00455B5F"/>
    <w:rsid w:val="004626D7"/>
    <w:rsid w:val="00470AB3"/>
    <w:rsid w:val="00495940"/>
    <w:rsid w:val="00495C9F"/>
    <w:rsid w:val="00496F2A"/>
    <w:rsid w:val="004A2A0D"/>
    <w:rsid w:val="004B3A8B"/>
    <w:rsid w:val="004C54FB"/>
    <w:rsid w:val="004C56B4"/>
    <w:rsid w:val="004F2BD3"/>
    <w:rsid w:val="00502EF8"/>
    <w:rsid w:val="00507C59"/>
    <w:rsid w:val="005113B9"/>
    <w:rsid w:val="00517010"/>
    <w:rsid w:val="005340E3"/>
    <w:rsid w:val="00550882"/>
    <w:rsid w:val="00560C7B"/>
    <w:rsid w:val="00562F89"/>
    <w:rsid w:val="00566B9B"/>
    <w:rsid w:val="005935EA"/>
    <w:rsid w:val="00596256"/>
    <w:rsid w:val="00596B49"/>
    <w:rsid w:val="00596CE1"/>
    <w:rsid w:val="005A1067"/>
    <w:rsid w:val="005A26AE"/>
    <w:rsid w:val="005A3EF0"/>
    <w:rsid w:val="005F0630"/>
    <w:rsid w:val="00600BBE"/>
    <w:rsid w:val="00611EA4"/>
    <w:rsid w:val="00617C3E"/>
    <w:rsid w:val="00622DF0"/>
    <w:rsid w:val="00640A6A"/>
    <w:rsid w:val="00640EC6"/>
    <w:rsid w:val="00647039"/>
    <w:rsid w:val="006537BC"/>
    <w:rsid w:val="00656B86"/>
    <w:rsid w:val="00661EBF"/>
    <w:rsid w:val="00663E24"/>
    <w:rsid w:val="0067298C"/>
    <w:rsid w:val="006827F9"/>
    <w:rsid w:val="006957BB"/>
    <w:rsid w:val="006966A1"/>
    <w:rsid w:val="006A6CCB"/>
    <w:rsid w:val="006C7578"/>
    <w:rsid w:val="006E51DE"/>
    <w:rsid w:val="006F04DE"/>
    <w:rsid w:val="00715798"/>
    <w:rsid w:val="007424B9"/>
    <w:rsid w:val="0074290E"/>
    <w:rsid w:val="00746C9C"/>
    <w:rsid w:val="0075058A"/>
    <w:rsid w:val="00761044"/>
    <w:rsid w:val="00765F15"/>
    <w:rsid w:val="007808A9"/>
    <w:rsid w:val="00785FCD"/>
    <w:rsid w:val="00787D13"/>
    <w:rsid w:val="007953E8"/>
    <w:rsid w:val="007B5D98"/>
    <w:rsid w:val="007C5C75"/>
    <w:rsid w:val="007D7EA6"/>
    <w:rsid w:val="007E1D4F"/>
    <w:rsid w:val="007E3BA6"/>
    <w:rsid w:val="007E52B4"/>
    <w:rsid w:val="007E7CC1"/>
    <w:rsid w:val="007F355E"/>
    <w:rsid w:val="00814685"/>
    <w:rsid w:val="00827381"/>
    <w:rsid w:val="00831613"/>
    <w:rsid w:val="00831854"/>
    <w:rsid w:val="00832D53"/>
    <w:rsid w:val="008357DD"/>
    <w:rsid w:val="0083783C"/>
    <w:rsid w:val="00841913"/>
    <w:rsid w:val="00860DB4"/>
    <w:rsid w:val="008705D6"/>
    <w:rsid w:val="0089055A"/>
    <w:rsid w:val="00894CC6"/>
    <w:rsid w:val="008A141C"/>
    <w:rsid w:val="008A2991"/>
    <w:rsid w:val="008A6280"/>
    <w:rsid w:val="008A677B"/>
    <w:rsid w:val="008A6CE2"/>
    <w:rsid w:val="008C039D"/>
    <w:rsid w:val="008C623A"/>
    <w:rsid w:val="008C6E83"/>
    <w:rsid w:val="008E0E14"/>
    <w:rsid w:val="008E0F9E"/>
    <w:rsid w:val="008F2F44"/>
    <w:rsid w:val="008F7EF6"/>
    <w:rsid w:val="00902229"/>
    <w:rsid w:val="009065B6"/>
    <w:rsid w:val="00934595"/>
    <w:rsid w:val="00937DFF"/>
    <w:rsid w:val="00942821"/>
    <w:rsid w:val="00953254"/>
    <w:rsid w:val="00966F14"/>
    <w:rsid w:val="00973C8B"/>
    <w:rsid w:val="009769F5"/>
    <w:rsid w:val="00985431"/>
    <w:rsid w:val="009903F8"/>
    <w:rsid w:val="00994F66"/>
    <w:rsid w:val="009A4E19"/>
    <w:rsid w:val="009D4913"/>
    <w:rsid w:val="009F1ABB"/>
    <w:rsid w:val="009F25D7"/>
    <w:rsid w:val="009F7D66"/>
    <w:rsid w:val="00A06A37"/>
    <w:rsid w:val="00A11593"/>
    <w:rsid w:val="00A20289"/>
    <w:rsid w:val="00A416F9"/>
    <w:rsid w:val="00A552A0"/>
    <w:rsid w:val="00A56CFF"/>
    <w:rsid w:val="00A5729B"/>
    <w:rsid w:val="00AA4354"/>
    <w:rsid w:val="00AA4CA9"/>
    <w:rsid w:val="00AC3FEB"/>
    <w:rsid w:val="00AC4BBB"/>
    <w:rsid w:val="00AE3523"/>
    <w:rsid w:val="00AE709D"/>
    <w:rsid w:val="00AF2A55"/>
    <w:rsid w:val="00B15A83"/>
    <w:rsid w:val="00B167EF"/>
    <w:rsid w:val="00B21275"/>
    <w:rsid w:val="00B26707"/>
    <w:rsid w:val="00B412B5"/>
    <w:rsid w:val="00B4208E"/>
    <w:rsid w:val="00B67E50"/>
    <w:rsid w:val="00B7398A"/>
    <w:rsid w:val="00BB0FA0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56180"/>
    <w:rsid w:val="00C81862"/>
    <w:rsid w:val="00C82440"/>
    <w:rsid w:val="00C865BB"/>
    <w:rsid w:val="00C86E43"/>
    <w:rsid w:val="00C93A60"/>
    <w:rsid w:val="00C94199"/>
    <w:rsid w:val="00CA730C"/>
    <w:rsid w:val="00CB3DB6"/>
    <w:rsid w:val="00CC03A0"/>
    <w:rsid w:val="00CC5317"/>
    <w:rsid w:val="00CD0208"/>
    <w:rsid w:val="00CD7BCF"/>
    <w:rsid w:val="00CE2DA7"/>
    <w:rsid w:val="00CE3ECE"/>
    <w:rsid w:val="00CF0882"/>
    <w:rsid w:val="00D00F2E"/>
    <w:rsid w:val="00D112FB"/>
    <w:rsid w:val="00D16ED3"/>
    <w:rsid w:val="00D46B5F"/>
    <w:rsid w:val="00D52EB3"/>
    <w:rsid w:val="00D55BB3"/>
    <w:rsid w:val="00D56535"/>
    <w:rsid w:val="00D63A93"/>
    <w:rsid w:val="00D721FC"/>
    <w:rsid w:val="00D75DC9"/>
    <w:rsid w:val="00D8418A"/>
    <w:rsid w:val="00DD52F0"/>
    <w:rsid w:val="00DE60BD"/>
    <w:rsid w:val="00E07EDF"/>
    <w:rsid w:val="00E14DD8"/>
    <w:rsid w:val="00E32657"/>
    <w:rsid w:val="00E35AE2"/>
    <w:rsid w:val="00E47264"/>
    <w:rsid w:val="00E507CD"/>
    <w:rsid w:val="00E55326"/>
    <w:rsid w:val="00E6743D"/>
    <w:rsid w:val="00E736E9"/>
    <w:rsid w:val="00E809D3"/>
    <w:rsid w:val="00EA1AF5"/>
    <w:rsid w:val="00EA5957"/>
    <w:rsid w:val="00EB3187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569E3"/>
    <w:rsid w:val="00F770A1"/>
    <w:rsid w:val="00F80839"/>
    <w:rsid w:val="00FA546D"/>
    <w:rsid w:val="00FA63E9"/>
    <w:rsid w:val="00FB00A0"/>
    <w:rsid w:val="00FC252F"/>
    <w:rsid w:val="00FC30B5"/>
    <w:rsid w:val="00FD55B3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5BDE34"/>
  <w15:docId w15:val="{EB70DCEC-E736-4845-9CA7-A31F047F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2</cp:revision>
  <cp:lastPrinted>2016-09-06T15:13:00Z</cp:lastPrinted>
  <dcterms:created xsi:type="dcterms:W3CDTF">2020-04-17T13:04:00Z</dcterms:created>
  <dcterms:modified xsi:type="dcterms:W3CDTF">2020-04-17T13:04:00Z</dcterms:modified>
</cp:coreProperties>
</file>