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5A" w:rsidRDefault="0098605A">
      <w:pPr>
        <w:pStyle w:val="Corpodetexto"/>
        <w:rPr>
          <w:rFonts w:ascii="Times New Roman"/>
          <w:sz w:val="20"/>
        </w:rPr>
      </w:pPr>
    </w:p>
    <w:p w:rsidR="0098605A" w:rsidRDefault="0098605A">
      <w:pPr>
        <w:pStyle w:val="Corpodetexto"/>
        <w:spacing w:before="5"/>
        <w:rPr>
          <w:rFonts w:ascii="Times New Roman"/>
          <w:sz w:val="21"/>
        </w:rPr>
      </w:pPr>
    </w:p>
    <w:p w:rsidR="0098605A" w:rsidRDefault="00934F93">
      <w:pPr>
        <w:pStyle w:val="Ttulo1"/>
        <w:tabs>
          <w:tab w:val="left" w:pos="2943"/>
        </w:tabs>
        <w:spacing w:before="100"/>
      </w:pPr>
      <w:r>
        <w:t>PROJETO DE</w:t>
      </w:r>
      <w:r>
        <w:rPr>
          <w:spacing w:val="-2"/>
        </w:rPr>
        <w:t xml:space="preserve"> </w:t>
      </w:r>
      <w:r>
        <w:t>LEI</w:t>
      </w:r>
      <w:r>
        <w:rPr>
          <w:spacing w:val="4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/2020</w:t>
      </w:r>
    </w:p>
    <w:p w:rsidR="0098605A" w:rsidRDefault="0098605A">
      <w:pPr>
        <w:pStyle w:val="Corpodetexto"/>
        <w:rPr>
          <w:b/>
          <w:sz w:val="28"/>
        </w:rPr>
      </w:pPr>
    </w:p>
    <w:p w:rsidR="0098605A" w:rsidRDefault="0098605A">
      <w:pPr>
        <w:pStyle w:val="Corpodetexto"/>
        <w:spacing w:before="10"/>
        <w:rPr>
          <w:b/>
          <w:sz w:val="27"/>
        </w:rPr>
      </w:pPr>
    </w:p>
    <w:p w:rsidR="0098605A" w:rsidRDefault="003742E1">
      <w:pPr>
        <w:pStyle w:val="Corpodetexto"/>
        <w:spacing w:line="256" w:lineRule="auto"/>
        <w:ind w:left="5502"/>
      </w:pPr>
      <w:r>
        <w:t>Dispõe sobre a concessão do auxílio emergencial no Estado do Maranhão.</w:t>
      </w:r>
    </w:p>
    <w:p w:rsidR="0098605A" w:rsidRDefault="0098605A">
      <w:pPr>
        <w:pStyle w:val="Corpodetexto"/>
        <w:rPr>
          <w:sz w:val="28"/>
        </w:rPr>
      </w:pPr>
    </w:p>
    <w:p w:rsidR="0098605A" w:rsidRDefault="0098605A">
      <w:pPr>
        <w:pStyle w:val="Corpodetexto"/>
        <w:spacing w:before="5"/>
        <w:rPr>
          <w:sz w:val="22"/>
        </w:rPr>
      </w:pPr>
    </w:p>
    <w:p w:rsidR="0098605A" w:rsidRDefault="00934F93">
      <w:pPr>
        <w:pStyle w:val="Corpodetexto"/>
        <w:spacing w:line="360" w:lineRule="auto"/>
        <w:ind w:left="680" w:right="139"/>
        <w:jc w:val="both"/>
      </w:pPr>
      <w:r>
        <w:rPr>
          <w:b/>
        </w:rPr>
        <w:t xml:space="preserve">Art. 1º </w:t>
      </w:r>
      <w:r>
        <w:t>Durante o período de três meses, a contar da publicação desta Lei, será concedido auxílio emergencial no valor de R$ 900,00 (novecentos reais) mensais, sendo o valor de R$ 500,00 (quinhentos reais) pagos pelo Governo do Estado do Maranhão e R$ 400,00 (quat</w:t>
      </w:r>
      <w:r>
        <w:t>rocentos reais) pagos pela Prefeitura Municipal de onde o trabalhador residir, desde que cumpra cumulativamente os seguintes requisitos:</w:t>
      </w:r>
    </w:p>
    <w:p w:rsidR="0098605A" w:rsidRDefault="00934F93">
      <w:pPr>
        <w:pStyle w:val="Corpodetexto"/>
        <w:spacing w:before="159" w:line="499" w:lineRule="auto"/>
        <w:ind w:left="680" w:right="5205"/>
        <w:jc w:val="both"/>
      </w:pPr>
      <w:r>
        <w:t>I - seja maior de dezoito anos de</w:t>
      </w:r>
      <w:r>
        <w:rPr>
          <w:spacing w:val="-25"/>
        </w:rPr>
        <w:t xml:space="preserve"> </w:t>
      </w:r>
      <w:r>
        <w:t>idade; II - não tenha emprego</w:t>
      </w:r>
      <w:r>
        <w:rPr>
          <w:spacing w:val="-8"/>
        </w:rPr>
        <w:t xml:space="preserve"> </w:t>
      </w:r>
      <w:r>
        <w:t>formal;</w:t>
      </w:r>
    </w:p>
    <w:p w:rsidR="0098605A" w:rsidRDefault="00934F93">
      <w:pPr>
        <w:pStyle w:val="PargrafodaLista"/>
        <w:numPr>
          <w:ilvl w:val="0"/>
          <w:numId w:val="2"/>
        </w:numPr>
        <w:tabs>
          <w:tab w:val="left" w:pos="989"/>
        </w:tabs>
        <w:spacing w:before="3" w:line="360" w:lineRule="auto"/>
        <w:ind w:right="140" w:firstLine="0"/>
        <w:jc w:val="both"/>
        <w:rPr>
          <w:sz w:val="24"/>
        </w:rPr>
      </w:pPr>
      <w:r>
        <w:rPr>
          <w:sz w:val="24"/>
        </w:rPr>
        <w:t xml:space="preserve">- não seja titular de benefício previdenciário </w:t>
      </w:r>
      <w:r>
        <w:rPr>
          <w:sz w:val="24"/>
        </w:rPr>
        <w:t xml:space="preserve">ou assistencial, beneficiário do seguro- desemprego ou de programa de transferência de renda federal, ressalvado, nos termos do </w:t>
      </w:r>
      <w:r>
        <w:rPr>
          <w:b/>
          <w:sz w:val="24"/>
        </w:rPr>
        <w:t>Art. 2º</w:t>
      </w:r>
      <w:r>
        <w:rPr>
          <w:sz w:val="24"/>
        </w:rPr>
        <w:t>, o</w:t>
      </w:r>
      <w:r>
        <w:rPr>
          <w:spacing w:val="-1"/>
          <w:sz w:val="24"/>
        </w:rPr>
        <w:t xml:space="preserve"> </w:t>
      </w:r>
      <w:r>
        <w:rPr>
          <w:sz w:val="24"/>
        </w:rPr>
        <w:t>Bolsa-Família;</w:t>
      </w:r>
    </w:p>
    <w:p w:rsidR="0098605A" w:rsidRDefault="00934F93">
      <w:pPr>
        <w:pStyle w:val="PargrafodaLista"/>
        <w:numPr>
          <w:ilvl w:val="0"/>
          <w:numId w:val="2"/>
        </w:numPr>
        <w:tabs>
          <w:tab w:val="left" w:pos="961"/>
        </w:tabs>
        <w:spacing w:line="362" w:lineRule="auto"/>
        <w:ind w:right="152" w:firstLine="0"/>
        <w:jc w:val="both"/>
        <w:rPr>
          <w:sz w:val="24"/>
        </w:rPr>
      </w:pPr>
      <w:r>
        <w:rPr>
          <w:sz w:val="24"/>
        </w:rPr>
        <w:t>- cuja renda familiar mensal per capita seja de até meio salário mínimo ou renda familiar mensal total</w:t>
      </w:r>
      <w:r>
        <w:rPr>
          <w:sz w:val="24"/>
        </w:rPr>
        <w:t xml:space="preserve"> seja de até três salários mínimos;</w:t>
      </w:r>
    </w:p>
    <w:p w:rsidR="0098605A" w:rsidRDefault="00934F93">
      <w:pPr>
        <w:pStyle w:val="PargrafodaLista"/>
        <w:numPr>
          <w:ilvl w:val="0"/>
          <w:numId w:val="2"/>
        </w:numPr>
        <w:tabs>
          <w:tab w:val="left" w:pos="893"/>
        </w:tabs>
        <w:spacing w:line="360" w:lineRule="auto"/>
        <w:ind w:right="147" w:firstLine="0"/>
        <w:jc w:val="both"/>
        <w:rPr>
          <w:sz w:val="24"/>
        </w:rPr>
      </w:pPr>
      <w:r>
        <w:rPr>
          <w:sz w:val="24"/>
        </w:rPr>
        <w:t>– que, no ano de 2018, não tenha recebido rendimentos tributáveis acima de R$ 28.559,70 (vinte e oito mil, quinhentos e cinquenta e nove reais e setenta centavos);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</w:p>
    <w:p w:rsidR="0098605A" w:rsidRDefault="00934F93">
      <w:pPr>
        <w:pStyle w:val="PargrafodaLista"/>
        <w:numPr>
          <w:ilvl w:val="0"/>
          <w:numId w:val="2"/>
        </w:numPr>
        <w:tabs>
          <w:tab w:val="left" w:pos="925"/>
        </w:tabs>
        <w:spacing w:before="161"/>
        <w:ind w:left="924" w:hanging="245"/>
        <w:jc w:val="both"/>
        <w:rPr>
          <w:sz w:val="24"/>
        </w:rPr>
      </w:pPr>
      <w:r>
        <w:rPr>
          <w:sz w:val="24"/>
        </w:rPr>
        <w:t>– que exerça atividade na condição</w:t>
      </w:r>
      <w:r>
        <w:rPr>
          <w:spacing w:val="-8"/>
          <w:sz w:val="24"/>
        </w:rPr>
        <w:t xml:space="preserve"> </w:t>
      </w:r>
      <w:r>
        <w:rPr>
          <w:sz w:val="24"/>
        </w:rPr>
        <w:t>de:</w:t>
      </w:r>
    </w:p>
    <w:p w:rsidR="0098605A" w:rsidRDefault="0098605A">
      <w:pPr>
        <w:pStyle w:val="Corpodetexto"/>
        <w:spacing w:before="10"/>
        <w:rPr>
          <w:sz w:val="25"/>
        </w:rPr>
      </w:pPr>
    </w:p>
    <w:p w:rsidR="0098605A" w:rsidRDefault="00934F93">
      <w:pPr>
        <w:pStyle w:val="PargrafodaLista"/>
        <w:numPr>
          <w:ilvl w:val="0"/>
          <w:numId w:val="1"/>
        </w:numPr>
        <w:tabs>
          <w:tab w:val="left" w:pos="909"/>
        </w:tabs>
        <w:spacing w:before="1"/>
        <w:ind w:hanging="229"/>
        <w:jc w:val="both"/>
        <w:rPr>
          <w:sz w:val="24"/>
        </w:rPr>
      </w:pPr>
      <w:r>
        <w:rPr>
          <w:sz w:val="24"/>
        </w:rPr>
        <w:t>Microempreendedor 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(MEI);</w:t>
      </w:r>
    </w:p>
    <w:p w:rsidR="0098605A" w:rsidRDefault="0098605A">
      <w:pPr>
        <w:pStyle w:val="Corpodetexto"/>
        <w:spacing w:before="9"/>
        <w:rPr>
          <w:sz w:val="25"/>
        </w:rPr>
      </w:pPr>
    </w:p>
    <w:p w:rsidR="0098605A" w:rsidRDefault="00934F93">
      <w:pPr>
        <w:pStyle w:val="PargrafodaLista"/>
        <w:numPr>
          <w:ilvl w:val="0"/>
          <w:numId w:val="1"/>
        </w:numPr>
        <w:tabs>
          <w:tab w:val="left" w:pos="909"/>
        </w:tabs>
        <w:spacing w:before="0" w:line="360" w:lineRule="auto"/>
        <w:ind w:left="680" w:right="145" w:firstLine="0"/>
        <w:jc w:val="both"/>
        <w:rPr>
          <w:sz w:val="24"/>
        </w:rPr>
      </w:pPr>
      <w:r>
        <w:rPr>
          <w:sz w:val="24"/>
        </w:rPr>
        <w:t>contribuinte individual do Regime Geral de Previdência Social que contribua na forma do caput ou do inciso I do § 2º do art. 21 da Lei nº 8.212, de 24 de julho de 1991;</w:t>
      </w:r>
      <w:r>
        <w:rPr>
          <w:spacing w:val="-19"/>
          <w:sz w:val="24"/>
        </w:rPr>
        <w:t xml:space="preserve"> </w:t>
      </w:r>
      <w:r>
        <w:rPr>
          <w:sz w:val="24"/>
        </w:rPr>
        <w:t>ou</w:t>
      </w:r>
    </w:p>
    <w:p w:rsidR="0098605A" w:rsidRDefault="00934F93">
      <w:pPr>
        <w:pStyle w:val="PargrafodaLista"/>
        <w:numPr>
          <w:ilvl w:val="0"/>
          <w:numId w:val="1"/>
        </w:numPr>
        <w:tabs>
          <w:tab w:val="left" w:pos="961"/>
        </w:tabs>
        <w:spacing w:before="162" w:line="360" w:lineRule="auto"/>
        <w:ind w:left="680" w:right="142" w:firstLine="0"/>
        <w:jc w:val="both"/>
        <w:rPr>
          <w:sz w:val="24"/>
        </w:rPr>
      </w:pPr>
      <w:r>
        <w:rPr>
          <w:sz w:val="24"/>
        </w:rPr>
        <w:t>trabalhador informal, de qualquer natureza, ins</w:t>
      </w:r>
      <w:r>
        <w:rPr>
          <w:sz w:val="24"/>
        </w:rPr>
        <w:t xml:space="preserve">crito no Cadastro Único </w:t>
      </w:r>
      <w:r>
        <w:rPr>
          <w:spacing w:val="2"/>
          <w:sz w:val="24"/>
        </w:rPr>
        <w:t xml:space="preserve">para </w:t>
      </w:r>
      <w:r>
        <w:rPr>
          <w:sz w:val="24"/>
        </w:rPr>
        <w:t xml:space="preserve">Programas Sociais do Governo Federal (CadÚnico) ou </w:t>
      </w:r>
      <w:r>
        <w:rPr>
          <w:spacing w:val="2"/>
          <w:sz w:val="24"/>
        </w:rPr>
        <w:t xml:space="preserve">que </w:t>
      </w:r>
      <w:r>
        <w:rPr>
          <w:sz w:val="24"/>
        </w:rPr>
        <w:t>cumpra o requisito inciso IV, até 20 de março de 2020.</w:t>
      </w:r>
    </w:p>
    <w:p w:rsidR="0098605A" w:rsidRDefault="0098605A">
      <w:pPr>
        <w:spacing w:line="360" w:lineRule="auto"/>
        <w:jc w:val="both"/>
        <w:rPr>
          <w:sz w:val="24"/>
        </w:rPr>
        <w:sectPr w:rsidR="0098605A">
          <w:headerReference w:type="default" r:id="rId7"/>
          <w:footerReference w:type="default" r:id="rId8"/>
          <w:type w:val="continuous"/>
          <w:pgSz w:w="11910" w:h="16840"/>
          <w:pgMar w:top="2420" w:right="1560" w:bottom="1080" w:left="1020" w:header="428" w:footer="883" w:gutter="0"/>
          <w:pgNumType w:start="1"/>
          <w:cols w:space="720"/>
        </w:sectPr>
      </w:pPr>
    </w:p>
    <w:p w:rsidR="0098605A" w:rsidRDefault="00934F93">
      <w:pPr>
        <w:pStyle w:val="Corpodetexto"/>
        <w:spacing w:before="1" w:line="360" w:lineRule="auto"/>
        <w:ind w:left="680" w:right="144"/>
        <w:jc w:val="both"/>
      </w:pPr>
      <w:r>
        <w:rPr>
          <w:b/>
        </w:rPr>
        <w:lastRenderedPageBreak/>
        <w:t xml:space="preserve">Art. 2º </w:t>
      </w:r>
      <w:r>
        <w:t xml:space="preserve">Fica limitado a dois membros da mesma família o recebimento cumulativo do auxílio emergencial de que trata este artigo e do Bolsa Família, </w:t>
      </w:r>
      <w:r>
        <w:t>admitida a substituição temporária do Bolsa Família pelo auxílio emergencial, se este for mais vantajoso.</w:t>
      </w:r>
    </w:p>
    <w:p w:rsidR="0098605A" w:rsidRDefault="00934F93">
      <w:pPr>
        <w:pStyle w:val="Corpodetexto"/>
        <w:spacing w:before="161"/>
        <w:ind w:left="680"/>
        <w:jc w:val="both"/>
      </w:pPr>
      <w:r>
        <w:rPr>
          <w:b/>
        </w:rPr>
        <w:t xml:space="preserve">Art. 3º </w:t>
      </w:r>
      <w:r>
        <w:t>A mulher provedora de família monoparental receberá duas cotas do auxílio.</w:t>
      </w:r>
    </w:p>
    <w:p w:rsidR="0098605A" w:rsidRDefault="0098605A">
      <w:pPr>
        <w:pStyle w:val="Corpodetexto"/>
        <w:spacing w:before="9"/>
        <w:rPr>
          <w:sz w:val="25"/>
        </w:rPr>
      </w:pPr>
    </w:p>
    <w:p w:rsidR="0098605A" w:rsidRDefault="00934F93">
      <w:pPr>
        <w:pStyle w:val="Corpodetexto"/>
        <w:spacing w:before="1" w:line="360" w:lineRule="auto"/>
        <w:ind w:left="680" w:right="143"/>
        <w:jc w:val="both"/>
      </w:pPr>
      <w:r>
        <w:rPr>
          <w:b/>
        </w:rPr>
        <w:t xml:space="preserve">Art. 4º </w:t>
      </w:r>
      <w:r>
        <w:t xml:space="preserve">As condições de renda familiar mensal per capita e total, </w:t>
      </w:r>
      <w:r>
        <w:t>de que trata o caput, serão verificadas por meio do CadÚnico, para os trabalhadores inscritos, e por meio de autodeclaração, para os não inscritos, por meio de plataforma</w:t>
      </w:r>
      <w:r>
        <w:rPr>
          <w:spacing w:val="-9"/>
        </w:rPr>
        <w:t xml:space="preserve"> </w:t>
      </w:r>
      <w:r>
        <w:t>digital.</w:t>
      </w:r>
    </w:p>
    <w:p w:rsidR="0098605A" w:rsidRDefault="00934F93">
      <w:pPr>
        <w:pStyle w:val="Corpodetexto"/>
        <w:spacing w:before="161" w:line="360" w:lineRule="auto"/>
        <w:ind w:left="680" w:right="141"/>
        <w:jc w:val="both"/>
      </w:pPr>
      <w:r>
        <w:rPr>
          <w:b/>
        </w:rPr>
        <w:t xml:space="preserve">Art. 5º </w:t>
      </w:r>
      <w:r>
        <w:t>São considerados empregados formais, para efeitos deste artigo, os empregados com contrato de trabalho formalizado nos termos da Consolidação das Leis do Trabalho (CLT) e todos os agentes públicos, independentemente da relação jurídica, inclusive os ocupan</w:t>
      </w:r>
      <w:r>
        <w:t>tes de cargo ou função temporários, de cargo em comissão de livre nomeação e exoneração ou titulares de mandato</w:t>
      </w:r>
      <w:r>
        <w:rPr>
          <w:spacing w:val="-1"/>
        </w:rPr>
        <w:t xml:space="preserve"> </w:t>
      </w:r>
      <w:r>
        <w:t>eletivo.</w:t>
      </w:r>
    </w:p>
    <w:p w:rsidR="0098605A" w:rsidRDefault="00934F93">
      <w:pPr>
        <w:pStyle w:val="Corpodetexto"/>
        <w:spacing w:before="159" w:line="360" w:lineRule="auto"/>
        <w:ind w:left="680" w:right="150"/>
        <w:jc w:val="both"/>
      </w:pPr>
      <w:r>
        <w:rPr>
          <w:b/>
        </w:rPr>
        <w:t xml:space="preserve">Art. 6º </w:t>
      </w:r>
      <w:r>
        <w:t>A renda familiar é a soma dos rendimentos brutos auferidos por todos os membros da unidade nuclear composta por um ou mais indi</w:t>
      </w:r>
      <w:r>
        <w:t>víduos, eventualmente ampliada por outros indivíduos que contribuam para o rendimento ou tenham suas despesas atendidas por aquela unidade familiar, todos moradores em um mesmo domicílio.</w:t>
      </w:r>
    </w:p>
    <w:p w:rsidR="0098605A" w:rsidRDefault="00934F93">
      <w:pPr>
        <w:pStyle w:val="Corpodetexto"/>
        <w:spacing w:before="159" w:line="360" w:lineRule="auto"/>
        <w:ind w:left="680" w:right="141"/>
        <w:jc w:val="both"/>
      </w:pPr>
      <w:r>
        <w:rPr>
          <w:b/>
        </w:rPr>
        <w:t xml:space="preserve">Art. 7º </w:t>
      </w:r>
      <w:r>
        <w:t>Não serão incluídos no cálculo da renda familiar mensal, par</w:t>
      </w:r>
      <w:r>
        <w:t>a efeitos deste artigo, os rendimentos percebidos de programas de transferência de renda federal previstos na Lei nº 10.836, de 9 de janeiro de 2004, e em seu regulamento.</w:t>
      </w:r>
    </w:p>
    <w:p w:rsidR="0098605A" w:rsidRDefault="00934F93">
      <w:pPr>
        <w:pStyle w:val="Corpodetexto"/>
        <w:spacing w:before="162" w:line="360" w:lineRule="auto"/>
        <w:ind w:left="680" w:right="157"/>
        <w:jc w:val="both"/>
      </w:pPr>
      <w:r>
        <w:rPr>
          <w:b/>
        </w:rPr>
        <w:t xml:space="preserve">Art. 8º </w:t>
      </w:r>
      <w:r>
        <w:t>A renda familiar per capita é a razão entre a renda familiar mensal e o tota</w:t>
      </w:r>
      <w:r>
        <w:t>l de indivíduos na família.</w:t>
      </w:r>
    </w:p>
    <w:p w:rsidR="0098605A" w:rsidRDefault="00934F93">
      <w:pPr>
        <w:pStyle w:val="Corpodetexto"/>
        <w:spacing w:before="162" w:line="360" w:lineRule="auto"/>
        <w:ind w:left="680" w:right="136"/>
        <w:jc w:val="both"/>
      </w:pPr>
      <w:r>
        <w:rPr>
          <w:b/>
        </w:rPr>
        <w:t xml:space="preserve">Art. 9º </w:t>
      </w:r>
      <w:r>
        <w:t>O auxílio emergencial será operacionalizado e pago por instituições financeiras públicas que sejam conveniadas com o executivo estadual e municipal, que ficam autorizadas a realizar o seu pagamento por meio de conta do t</w:t>
      </w:r>
      <w:r>
        <w:t>ipo poupança social digital criada pelo Governo Federal</w:t>
      </w:r>
    </w:p>
    <w:p w:rsidR="0098605A" w:rsidRDefault="00934F93">
      <w:pPr>
        <w:pStyle w:val="Corpodetexto"/>
        <w:spacing w:before="161" w:line="360" w:lineRule="auto"/>
        <w:ind w:left="680" w:right="153"/>
        <w:jc w:val="both"/>
      </w:pPr>
      <w:r>
        <w:rPr>
          <w:b/>
        </w:rPr>
        <w:t xml:space="preserve">Art. 10º </w:t>
      </w:r>
      <w:r>
        <w:t>O auxílio emergencial será cessado quando constatado o descumprimento dos requisitos de concessão previstos nos incisos I a V do</w:t>
      </w:r>
      <w:r>
        <w:rPr>
          <w:spacing w:val="-6"/>
        </w:rPr>
        <w:t xml:space="preserve"> </w:t>
      </w:r>
      <w:r>
        <w:t>caput.</w:t>
      </w:r>
    </w:p>
    <w:p w:rsidR="0098605A" w:rsidRDefault="0098605A">
      <w:pPr>
        <w:spacing w:line="360" w:lineRule="auto"/>
        <w:jc w:val="both"/>
        <w:sectPr w:rsidR="0098605A">
          <w:pgSz w:w="11910" w:h="16840"/>
          <w:pgMar w:top="2420" w:right="1560" w:bottom="1080" w:left="1020" w:header="428" w:footer="883" w:gutter="0"/>
          <w:cols w:space="720"/>
        </w:sectPr>
      </w:pPr>
    </w:p>
    <w:p w:rsidR="0098605A" w:rsidRDefault="00934F93">
      <w:pPr>
        <w:pStyle w:val="Corpodetexto"/>
        <w:spacing w:before="1" w:line="360" w:lineRule="auto"/>
        <w:ind w:left="680" w:right="140"/>
        <w:jc w:val="both"/>
      </w:pPr>
      <w:r>
        <w:rPr>
          <w:b/>
        </w:rPr>
        <w:lastRenderedPageBreak/>
        <w:t xml:space="preserve">Art. 11º </w:t>
      </w:r>
      <w:r>
        <w:t>Os órgãos do governo disponi</w:t>
      </w:r>
      <w:r>
        <w:t>bilizarão as informações necessárias à verificação dos requisitos para concessão do auxílio emergencial, constantes das bases de dados de que sejam detentores.</w:t>
      </w:r>
    </w:p>
    <w:p w:rsidR="0098605A" w:rsidRDefault="00934F93">
      <w:pPr>
        <w:pStyle w:val="Corpodetexto"/>
        <w:spacing w:before="161" w:line="360" w:lineRule="auto"/>
        <w:ind w:left="680" w:right="138"/>
        <w:jc w:val="both"/>
      </w:pPr>
      <w:r>
        <w:rPr>
          <w:b/>
        </w:rPr>
        <w:t xml:space="preserve">Art. 12º </w:t>
      </w:r>
      <w:r>
        <w:t>Os recursos paga o pagamento do auxilio de que trata esta Lei, no caso do Executivo Est</w:t>
      </w:r>
      <w:r>
        <w:t>adual, decorrerá de dotações orçamentárias próprias, podendo ser suplementadas ou transferidas</w:t>
      </w:r>
      <w:r w:rsidR="003742E1">
        <w:t xml:space="preserve"> de Fundos Estaduais e</w:t>
      </w:r>
      <w:r>
        <w:t xml:space="preserve"> das Secretarias de Governo e de Comunicação Social.</w:t>
      </w:r>
    </w:p>
    <w:p w:rsidR="0098605A" w:rsidRDefault="00934F93">
      <w:pPr>
        <w:pStyle w:val="Corpodetexto"/>
        <w:spacing w:before="161" w:line="360" w:lineRule="auto"/>
        <w:ind w:left="680" w:right="139"/>
        <w:jc w:val="both"/>
      </w:pPr>
      <w:r>
        <w:rPr>
          <w:b/>
        </w:rPr>
        <w:t xml:space="preserve">Parágrafo Único. </w:t>
      </w:r>
      <w:r>
        <w:t>Na parcela do pagamento referente às Prefeituras Municipais, principalmente referente à capital São Luís, os recursos poderão ser transferidos por meio da Lei de Compensação da Empresa Va</w:t>
      </w:r>
      <w:bookmarkStart w:id="0" w:name="_GoBack"/>
      <w:bookmarkEnd w:id="0"/>
      <w:r>
        <w:t>le, Fundos Municipais, parte do recolhimento tributário, emendas parl</w:t>
      </w:r>
      <w:r>
        <w:t>amentares, recursos destinados à revitalização da Bacia do Bacanga e empréstimos com instituições nacionais e internacionais, entre outros.</w:t>
      </w:r>
    </w:p>
    <w:p w:rsidR="0098605A" w:rsidRDefault="00934F93">
      <w:pPr>
        <w:pStyle w:val="Corpodetexto"/>
        <w:spacing w:before="159"/>
        <w:ind w:left="680"/>
        <w:jc w:val="both"/>
      </w:pPr>
      <w:r>
        <w:rPr>
          <w:b/>
        </w:rPr>
        <w:t xml:space="preserve">Art. 13º </w:t>
      </w:r>
      <w:r>
        <w:t>O Poder Executivo regulamentará o auxílio emergencial de que trata esta Lei.</w:t>
      </w:r>
    </w:p>
    <w:p w:rsidR="0098605A" w:rsidRDefault="0098605A">
      <w:pPr>
        <w:pStyle w:val="Corpodetexto"/>
        <w:spacing w:before="10"/>
        <w:rPr>
          <w:sz w:val="25"/>
        </w:rPr>
      </w:pPr>
    </w:p>
    <w:p w:rsidR="0098605A" w:rsidRDefault="00934F93">
      <w:pPr>
        <w:pStyle w:val="Corpodetexto"/>
        <w:ind w:left="680"/>
        <w:jc w:val="both"/>
      </w:pPr>
      <w:r>
        <w:rPr>
          <w:b/>
        </w:rPr>
        <w:t xml:space="preserve">Art. 14º </w:t>
      </w:r>
      <w:r>
        <w:t>Esta Lei entra em vi</w:t>
      </w:r>
      <w:r>
        <w:t>gor na data de sua publicação.</w:t>
      </w:r>
    </w:p>
    <w:p w:rsidR="0098605A" w:rsidRDefault="0098605A">
      <w:pPr>
        <w:pStyle w:val="Corpodetexto"/>
        <w:rPr>
          <w:sz w:val="28"/>
        </w:rPr>
      </w:pPr>
    </w:p>
    <w:p w:rsidR="0098605A" w:rsidRDefault="0098605A">
      <w:pPr>
        <w:pStyle w:val="Corpodetexto"/>
        <w:rPr>
          <w:sz w:val="28"/>
        </w:rPr>
      </w:pPr>
    </w:p>
    <w:p w:rsidR="0098605A" w:rsidRDefault="0098605A">
      <w:pPr>
        <w:pStyle w:val="Corpodetexto"/>
        <w:rPr>
          <w:sz w:val="28"/>
        </w:rPr>
      </w:pPr>
    </w:p>
    <w:p w:rsidR="0098605A" w:rsidRDefault="0098605A">
      <w:pPr>
        <w:pStyle w:val="Corpodetexto"/>
        <w:rPr>
          <w:sz w:val="28"/>
        </w:rPr>
      </w:pPr>
    </w:p>
    <w:p w:rsidR="0098605A" w:rsidRDefault="0098605A">
      <w:pPr>
        <w:pStyle w:val="Corpodetexto"/>
        <w:rPr>
          <w:sz w:val="28"/>
        </w:rPr>
      </w:pPr>
    </w:p>
    <w:p w:rsidR="0098605A" w:rsidRDefault="0098605A">
      <w:pPr>
        <w:pStyle w:val="Corpodetexto"/>
        <w:rPr>
          <w:sz w:val="28"/>
        </w:rPr>
      </w:pPr>
    </w:p>
    <w:p w:rsidR="0098605A" w:rsidRDefault="0098605A">
      <w:pPr>
        <w:pStyle w:val="Corpodetexto"/>
        <w:rPr>
          <w:sz w:val="28"/>
        </w:rPr>
      </w:pPr>
    </w:p>
    <w:p w:rsidR="0098605A" w:rsidRDefault="00934F93">
      <w:pPr>
        <w:spacing w:before="181"/>
        <w:ind w:left="112"/>
        <w:rPr>
          <w:sz w:val="23"/>
        </w:rPr>
      </w:pPr>
      <w:r>
        <w:rPr>
          <w:sz w:val="23"/>
        </w:rPr>
        <w:t>SALA DAS SESSÕES DA ASSEMBLEIA LEGISLATIVA DO ESTADO DO MARANHÃO, 23 de abril de 2020.</w:t>
      </w:r>
    </w:p>
    <w:p w:rsidR="0098605A" w:rsidRDefault="0098605A">
      <w:pPr>
        <w:pStyle w:val="Corpodetexto"/>
        <w:rPr>
          <w:sz w:val="26"/>
        </w:rPr>
      </w:pPr>
    </w:p>
    <w:p w:rsidR="0098605A" w:rsidRDefault="0098605A">
      <w:pPr>
        <w:pStyle w:val="Corpodetexto"/>
        <w:rPr>
          <w:sz w:val="26"/>
        </w:rPr>
      </w:pPr>
    </w:p>
    <w:p w:rsidR="0098605A" w:rsidRDefault="0098605A">
      <w:pPr>
        <w:pStyle w:val="Corpodetexto"/>
        <w:rPr>
          <w:sz w:val="26"/>
        </w:rPr>
      </w:pPr>
    </w:p>
    <w:p w:rsidR="0098605A" w:rsidRDefault="0098605A">
      <w:pPr>
        <w:pStyle w:val="Corpodetexto"/>
        <w:rPr>
          <w:sz w:val="26"/>
        </w:rPr>
      </w:pPr>
    </w:p>
    <w:p w:rsidR="0098605A" w:rsidRDefault="0098605A">
      <w:pPr>
        <w:pStyle w:val="Corpodetexto"/>
        <w:spacing w:before="10"/>
        <w:rPr>
          <w:sz w:val="22"/>
        </w:rPr>
      </w:pPr>
    </w:p>
    <w:p w:rsidR="0098605A" w:rsidRDefault="00934F93">
      <w:pPr>
        <w:pStyle w:val="Ttulo1"/>
        <w:ind w:left="538"/>
      </w:pPr>
      <w:r>
        <w:t>ADRIANO</w:t>
      </w:r>
    </w:p>
    <w:p w:rsidR="0098605A" w:rsidRDefault="00934F93">
      <w:pPr>
        <w:pStyle w:val="Corpodetexto"/>
        <w:ind w:left="535"/>
        <w:jc w:val="center"/>
      </w:pPr>
      <w:r>
        <w:t>Deputado Estadual – PV</w:t>
      </w:r>
    </w:p>
    <w:p w:rsidR="0098605A" w:rsidRDefault="0098605A">
      <w:pPr>
        <w:pStyle w:val="Corpodetexto"/>
        <w:rPr>
          <w:sz w:val="20"/>
        </w:rPr>
      </w:pPr>
    </w:p>
    <w:p w:rsidR="0098605A" w:rsidRDefault="0098605A">
      <w:pPr>
        <w:pStyle w:val="Corpodetexto"/>
        <w:rPr>
          <w:sz w:val="20"/>
        </w:rPr>
      </w:pPr>
    </w:p>
    <w:p w:rsidR="0098605A" w:rsidRDefault="0098605A">
      <w:pPr>
        <w:pStyle w:val="Corpodetexto"/>
        <w:rPr>
          <w:sz w:val="20"/>
        </w:rPr>
      </w:pPr>
    </w:p>
    <w:p w:rsidR="0098605A" w:rsidRDefault="0098605A">
      <w:pPr>
        <w:pStyle w:val="Corpodetexto"/>
        <w:rPr>
          <w:sz w:val="20"/>
        </w:rPr>
      </w:pPr>
    </w:p>
    <w:p w:rsidR="0098605A" w:rsidRDefault="0098605A">
      <w:pPr>
        <w:pStyle w:val="Corpodetexto"/>
        <w:rPr>
          <w:sz w:val="20"/>
        </w:rPr>
      </w:pPr>
    </w:p>
    <w:p w:rsidR="0098605A" w:rsidRDefault="0098605A">
      <w:pPr>
        <w:pStyle w:val="Corpodetexto"/>
        <w:rPr>
          <w:sz w:val="20"/>
        </w:rPr>
      </w:pPr>
    </w:p>
    <w:p w:rsidR="0098605A" w:rsidRDefault="0098605A">
      <w:pPr>
        <w:pStyle w:val="Corpodetexto"/>
        <w:rPr>
          <w:sz w:val="20"/>
        </w:rPr>
      </w:pPr>
    </w:p>
    <w:p w:rsidR="003742E1" w:rsidRDefault="003742E1">
      <w:pPr>
        <w:pStyle w:val="Corpodetexto"/>
        <w:rPr>
          <w:sz w:val="20"/>
        </w:rPr>
      </w:pPr>
    </w:p>
    <w:p w:rsidR="003742E1" w:rsidRDefault="003742E1">
      <w:pPr>
        <w:pStyle w:val="Corpodetexto"/>
        <w:rPr>
          <w:sz w:val="20"/>
        </w:rPr>
      </w:pPr>
    </w:p>
    <w:p w:rsidR="003742E1" w:rsidRDefault="003742E1">
      <w:pPr>
        <w:pStyle w:val="Corpodetexto"/>
        <w:rPr>
          <w:sz w:val="20"/>
        </w:rPr>
      </w:pPr>
    </w:p>
    <w:p w:rsidR="003742E1" w:rsidRDefault="003742E1">
      <w:pPr>
        <w:pStyle w:val="Corpodetexto"/>
        <w:rPr>
          <w:sz w:val="20"/>
        </w:rPr>
      </w:pPr>
    </w:p>
    <w:p w:rsidR="003742E1" w:rsidRDefault="003742E1">
      <w:pPr>
        <w:pStyle w:val="Corpodetexto"/>
        <w:rPr>
          <w:sz w:val="20"/>
        </w:rPr>
      </w:pPr>
    </w:p>
    <w:p w:rsidR="003742E1" w:rsidRDefault="003742E1" w:rsidP="003742E1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3742E1" w:rsidRDefault="003742E1" w:rsidP="003742E1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3742E1" w:rsidRPr="003742E1" w:rsidRDefault="003742E1" w:rsidP="003742E1">
      <w:pPr>
        <w:tabs>
          <w:tab w:val="left" w:pos="996"/>
          <w:tab w:val="left" w:pos="1494"/>
        </w:tabs>
        <w:ind w:right="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E1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3742E1" w:rsidRDefault="003742E1" w:rsidP="003742E1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2915">
        <w:rPr>
          <w:rFonts w:ascii="Times New Roman" w:hAnsi="Times New Roman" w:cs="Times New Roman"/>
          <w:sz w:val="24"/>
          <w:szCs w:val="24"/>
        </w:rPr>
        <w:t>Diante da grave crise econômica e sanitária que vivemos em decorrência da pandemia ocasionada pela infecção humana causado pelo novo coronavírus (COVID-19), considerando os impactos negativos nas rendas familiares e na economia do nosso Estado, apresento este Projeto de Lei com o intuito de reduzir os danos e prejuízos à nossa população.</w:t>
      </w:r>
    </w:p>
    <w:p w:rsidR="003742E1" w:rsidRPr="00D72915" w:rsidRDefault="003742E1" w:rsidP="003742E1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3742E1" w:rsidRDefault="003742E1" w:rsidP="003742E1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2915">
        <w:rPr>
          <w:rFonts w:ascii="Times New Roman" w:hAnsi="Times New Roman" w:cs="Times New Roman"/>
          <w:sz w:val="24"/>
          <w:szCs w:val="24"/>
        </w:rPr>
        <w:t xml:space="preserve"> Grande parte das atividades e estabelecimentos econômicos do nosso Estado tiveram seu funcionamento suspenso ou reduzido, o que acarreta automaticamente na redução da renda de milhares de famílias. Concomitantemente, o distanciamento/isolamento social recomendado pela Organização Mundial da Saúde e pelos Governos, Federal, Estadual e Municipal, resulta em um aumento nas despesas familiares. </w:t>
      </w:r>
    </w:p>
    <w:p w:rsidR="003742E1" w:rsidRPr="00D72915" w:rsidRDefault="003742E1" w:rsidP="003742E1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3742E1" w:rsidRDefault="003742E1" w:rsidP="003742E1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2915">
        <w:rPr>
          <w:rFonts w:ascii="Times New Roman" w:hAnsi="Times New Roman" w:cs="Times New Roman"/>
          <w:sz w:val="24"/>
          <w:szCs w:val="24"/>
        </w:rPr>
        <w:t xml:space="preserve">Nesse sentido, vem esta proposição para que ocorra </w:t>
      </w:r>
      <w:r>
        <w:rPr>
          <w:rFonts w:ascii="Times New Roman" w:hAnsi="Times New Roman" w:cs="Times New Roman"/>
          <w:sz w:val="24"/>
          <w:szCs w:val="24"/>
        </w:rPr>
        <w:t xml:space="preserve">a disponibilidade do auxilio aos trabalhadores maranhenses que </w:t>
      </w:r>
      <w:r w:rsidRPr="00D72915">
        <w:rPr>
          <w:rFonts w:ascii="Times New Roman" w:hAnsi="Times New Roman" w:cs="Times New Roman"/>
          <w:sz w:val="24"/>
          <w:szCs w:val="24"/>
        </w:rPr>
        <w:t xml:space="preserve">poderão utilizar os recursos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D72915">
        <w:rPr>
          <w:rFonts w:ascii="Times New Roman" w:hAnsi="Times New Roman" w:cs="Times New Roman"/>
          <w:sz w:val="24"/>
          <w:szCs w:val="24"/>
        </w:rPr>
        <w:t xml:space="preserve">aquisição de itens obrigatórios para a sobrevivência e necessários para a qualidade de vida em tempos tão adversos, tais como alimentos, medicamentos, materiais de limpeza, entre outros. </w:t>
      </w:r>
    </w:p>
    <w:p w:rsidR="003742E1" w:rsidRPr="00D72915" w:rsidRDefault="003742E1" w:rsidP="003742E1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3742E1" w:rsidRDefault="003742E1" w:rsidP="003742E1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2915">
        <w:rPr>
          <w:rFonts w:ascii="Times New Roman" w:hAnsi="Times New Roman" w:cs="Times New Roman"/>
          <w:sz w:val="24"/>
          <w:szCs w:val="24"/>
        </w:rPr>
        <w:t xml:space="preserve">Ressalta-se que a referida propositura também serve como mola propulsora para a economia local e seu aquecimento, pois os recursos financeiros aqui previstos circularão diretamente em nosso Estado. O momento é de exceção e exige que todos os nossos esforços estejam voltados para a proteção da nossa gente. </w:t>
      </w:r>
    </w:p>
    <w:p w:rsidR="003742E1" w:rsidRPr="00D72915" w:rsidRDefault="003742E1" w:rsidP="003742E1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3742E1" w:rsidRPr="005E4182" w:rsidRDefault="003742E1" w:rsidP="003742E1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2915">
        <w:rPr>
          <w:rFonts w:ascii="Times New Roman" w:hAnsi="Times New Roman" w:cs="Times New Roman"/>
          <w:sz w:val="24"/>
          <w:szCs w:val="24"/>
        </w:rPr>
        <w:t>Pela importância social desta matéria, solicito aos pares desta Augusta Casa de Leis o apoio para o debate e a aprovação deste projeto de Lei.</w:t>
      </w:r>
    </w:p>
    <w:p w:rsidR="003742E1" w:rsidRDefault="003742E1">
      <w:pPr>
        <w:pStyle w:val="Corpodetexto"/>
        <w:rPr>
          <w:sz w:val="20"/>
        </w:rPr>
      </w:pPr>
    </w:p>
    <w:p w:rsidR="0098605A" w:rsidRDefault="00934F93">
      <w:pPr>
        <w:pStyle w:val="Corpodetexto"/>
        <w:spacing w:before="9"/>
      </w:pPr>
      <w:r>
        <w:pict>
          <v:rect id="_x0000_s1026" style="position:absolute;margin-left:83.65pt;margin-top:16.2pt;width:428.15pt;height:20.8pt;z-index:-251658752;mso-wrap-distance-left:0;mso-wrap-distance-right:0;mso-position-horizontal-relative:page" stroked="f">
            <w10:wrap type="topAndBottom" anchorx="page"/>
          </v:rect>
        </w:pict>
      </w:r>
    </w:p>
    <w:sectPr w:rsidR="0098605A">
      <w:pgSz w:w="11910" w:h="16840"/>
      <w:pgMar w:top="2420" w:right="1560" w:bottom="1080" w:left="1020" w:header="428" w:footer="8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F93" w:rsidRDefault="00934F93">
      <w:r>
        <w:separator/>
      </w:r>
    </w:p>
  </w:endnote>
  <w:endnote w:type="continuationSeparator" w:id="0">
    <w:p w:rsidR="00934F93" w:rsidRDefault="0093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05A" w:rsidRDefault="00934F93">
    <w:pPr>
      <w:pStyle w:val="Corpodetexto"/>
      <w:spacing w:line="14" w:lineRule="auto"/>
      <w:rPr>
        <w:sz w:val="20"/>
      </w:rPr>
    </w:pPr>
    <w:r>
      <w:pict>
        <v:line id="_x0000_s2051" style="position:absolute;z-index:-251771904;mso-position-horizontal-relative:page;mso-position-vertical-relative:page" from="86.05pt,783.9pt" to="508.6pt,783.9pt" strokeweight=".4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9pt;margin-top:764.3pt;width:7.65pt;height:11.2pt;z-index:-251770880;mso-position-horizontal-relative:page;mso-position-vertical-relative:page" filled="f" stroked="f">
          <v:textbox inset="0,0,0,0">
            <w:txbxContent>
              <w:p w:rsidR="0098605A" w:rsidRDefault="00934F93">
                <w:pPr>
                  <w:spacing w:before="19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04.6pt;margin-top:783.7pt;width:385.9pt;height:20.4pt;z-index:-251769856;mso-position-horizontal-relative:page;mso-position-vertical-relative:page" filled="f" stroked="f">
          <v:textbox inset="0,0,0,0">
            <w:txbxContent>
              <w:p w:rsidR="0098605A" w:rsidRDefault="00934F93">
                <w:pPr>
                  <w:spacing w:before="19"/>
                  <w:ind w:left="1989" w:right="1" w:hanging="197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Palácio Manoel Beckman. Avenida Jerônimo de Albuquerque, s⁄n, Sítio Rangedor, Bairro: Calhau ▪ CEP: 65.071-750 ▪ São Luís/MA Fone: (98) 3269.3439 ▪ E-mail: </w:t>
                </w:r>
                <w:hyperlink r:id="rId1">
                  <w:r>
                    <w:rPr>
                      <w:sz w:val="16"/>
                    </w:rPr>
                    <w:t>dep.adrianosarney@al.ma.leg.br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F93" w:rsidRDefault="00934F93">
      <w:r>
        <w:separator/>
      </w:r>
    </w:p>
  </w:footnote>
  <w:footnote w:type="continuationSeparator" w:id="0">
    <w:p w:rsidR="00934F93" w:rsidRDefault="0093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05A" w:rsidRDefault="00934F9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42528" behindDoc="1" locked="0" layoutInCell="1" allowOverlap="1">
          <wp:simplePos x="0" y="0"/>
          <wp:positionH relativeFrom="page">
            <wp:posOffset>3290189</wp:posOffset>
          </wp:positionH>
          <wp:positionV relativeFrom="page">
            <wp:posOffset>271779</wp:posOffset>
          </wp:positionV>
          <wp:extent cx="979805" cy="977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980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3.05pt;margin-top:97.25pt;width:229.1pt;height:25.1pt;z-index:-251772928;mso-position-horizontal-relative:page;mso-position-vertical-relative:page" filled="f" stroked="f">
          <v:textbox inset="0,0,0,0">
            <w:txbxContent>
              <w:p w:rsidR="0098605A" w:rsidRDefault="00934F93">
                <w:pPr>
                  <w:spacing w:before="19"/>
                  <w:ind w:left="2" w:right="2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ASSEMBLEIA LEGISLATIVA DO ESTADO DO MARANHÃO</w:t>
                </w:r>
              </w:p>
              <w:p w:rsidR="0098605A" w:rsidRDefault="00934F93">
                <w:pPr>
                  <w:spacing w:before="3"/>
                  <w:ind w:left="2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Gabinete do Deputado Adriano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73D9"/>
    <w:multiLevelType w:val="hybridMultilevel"/>
    <w:tmpl w:val="37040E2A"/>
    <w:lvl w:ilvl="0" w:tplc="BC6E7250">
      <w:start w:val="1"/>
      <w:numFmt w:val="lowerLetter"/>
      <w:lvlText w:val="%1)"/>
      <w:lvlJc w:val="left"/>
      <w:pPr>
        <w:ind w:left="908" w:hanging="228"/>
        <w:jc w:val="left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pt-PT" w:eastAsia="pt-PT" w:bidi="pt-PT"/>
      </w:rPr>
    </w:lvl>
    <w:lvl w:ilvl="1" w:tplc="FEF6E794">
      <w:numFmt w:val="bullet"/>
      <w:lvlText w:val="•"/>
      <w:lvlJc w:val="left"/>
      <w:pPr>
        <w:ind w:left="1742" w:hanging="228"/>
      </w:pPr>
      <w:rPr>
        <w:rFonts w:hint="default"/>
        <w:lang w:val="pt-PT" w:eastAsia="pt-PT" w:bidi="pt-PT"/>
      </w:rPr>
    </w:lvl>
    <w:lvl w:ilvl="2" w:tplc="B12EDE76">
      <w:numFmt w:val="bullet"/>
      <w:lvlText w:val="•"/>
      <w:lvlJc w:val="left"/>
      <w:pPr>
        <w:ind w:left="2585" w:hanging="228"/>
      </w:pPr>
      <w:rPr>
        <w:rFonts w:hint="default"/>
        <w:lang w:val="pt-PT" w:eastAsia="pt-PT" w:bidi="pt-PT"/>
      </w:rPr>
    </w:lvl>
    <w:lvl w:ilvl="3" w:tplc="FF7E1EA8">
      <w:numFmt w:val="bullet"/>
      <w:lvlText w:val="•"/>
      <w:lvlJc w:val="left"/>
      <w:pPr>
        <w:ind w:left="3428" w:hanging="228"/>
      </w:pPr>
      <w:rPr>
        <w:rFonts w:hint="default"/>
        <w:lang w:val="pt-PT" w:eastAsia="pt-PT" w:bidi="pt-PT"/>
      </w:rPr>
    </w:lvl>
    <w:lvl w:ilvl="4" w:tplc="847ADB34">
      <w:numFmt w:val="bullet"/>
      <w:lvlText w:val="•"/>
      <w:lvlJc w:val="left"/>
      <w:pPr>
        <w:ind w:left="4271" w:hanging="228"/>
      </w:pPr>
      <w:rPr>
        <w:rFonts w:hint="default"/>
        <w:lang w:val="pt-PT" w:eastAsia="pt-PT" w:bidi="pt-PT"/>
      </w:rPr>
    </w:lvl>
    <w:lvl w:ilvl="5" w:tplc="0A605C64">
      <w:numFmt w:val="bullet"/>
      <w:lvlText w:val="•"/>
      <w:lvlJc w:val="left"/>
      <w:pPr>
        <w:ind w:left="5114" w:hanging="228"/>
      </w:pPr>
      <w:rPr>
        <w:rFonts w:hint="default"/>
        <w:lang w:val="pt-PT" w:eastAsia="pt-PT" w:bidi="pt-PT"/>
      </w:rPr>
    </w:lvl>
    <w:lvl w:ilvl="6" w:tplc="E312BE84">
      <w:numFmt w:val="bullet"/>
      <w:lvlText w:val="•"/>
      <w:lvlJc w:val="left"/>
      <w:pPr>
        <w:ind w:left="5956" w:hanging="228"/>
      </w:pPr>
      <w:rPr>
        <w:rFonts w:hint="default"/>
        <w:lang w:val="pt-PT" w:eastAsia="pt-PT" w:bidi="pt-PT"/>
      </w:rPr>
    </w:lvl>
    <w:lvl w:ilvl="7" w:tplc="3E42DEBA">
      <w:numFmt w:val="bullet"/>
      <w:lvlText w:val="•"/>
      <w:lvlJc w:val="left"/>
      <w:pPr>
        <w:ind w:left="6799" w:hanging="228"/>
      </w:pPr>
      <w:rPr>
        <w:rFonts w:hint="default"/>
        <w:lang w:val="pt-PT" w:eastAsia="pt-PT" w:bidi="pt-PT"/>
      </w:rPr>
    </w:lvl>
    <w:lvl w:ilvl="8" w:tplc="0B5626DE">
      <w:numFmt w:val="bullet"/>
      <w:lvlText w:val="•"/>
      <w:lvlJc w:val="left"/>
      <w:pPr>
        <w:ind w:left="7642" w:hanging="228"/>
      </w:pPr>
      <w:rPr>
        <w:rFonts w:hint="default"/>
        <w:lang w:val="pt-PT" w:eastAsia="pt-PT" w:bidi="pt-PT"/>
      </w:rPr>
    </w:lvl>
  </w:abstractNum>
  <w:abstractNum w:abstractNumId="1" w15:restartNumberingAfterBreak="0">
    <w:nsid w:val="39F064AC"/>
    <w:multiLevelType w:val="hybridMultilevel"/>
    <w:tmpl w:val="C4C699FE"/>
    <w:lvl w:ilvl="0" w:tplc="1FBCCEAE">
      <w:start w:val="3"/>
      <w:numFmt w:val="upperRoman"/>
      <w:lvlText w:val="%1"/>
      <w:lvlJc w:val="left"/>
      <w:pPr>
        <w:ind w:left="680" w:hanging="309"/>
        <w:jc w:val="left"/>
      </w:pPr>
      <w:rPr>
        <w:rFonts w:ascii="Arial Narrow" w:eastAsia="Arial Narrow" w:hAnsi="Arial Narrow" w:cs="Arial Narrow" w:hint="default"/>
        <w:spacing w:val="-26"/>
        <w:w w:val="100"/>
        <w:sz w:val="24"/>
        <w:szCs w:val="24"/>
        <w:lang w:val="pt-PT" w:eastAsia="pt-PT" w:bidi="pt-PT"/>
      </w:rPr>
    </w:lvl>
    <w:lvl w:ilvl="1" w:tplc="73B66DCA">
      <w:numFmt w:val="bullet"/>
      <w:lvlText w:val="•"/>
      <w:lvlJc w:val="left"/>
      <w:pPr>
        <w:ind w:left="1544" w:hanging="309"/>
      </w:pPr>
      <w:rPr>
        <w:rFonts w:hint="default"/>
        <w:lang w:val="pt-PT" w:eastAsia="pt-PT" w:bidi="pt-PT"/>
      </w:rPr>
    </w:lvl>
    <w:lvl w:ilvl="2" w:tplc="7C4278EC">
      <w:numFmt w:val="bullet"/>
      <w:lvlText w:val="•"/>
      <w:lvlJc w:val="left"/>
      <w:pPr>
        <w:ind w:left="2409" w:hanging="309"/>
      </w:pPr>
      <w:rPr>
        <w:rFonts w:hint="default"/>
        <w:lang w:val="pt-PT" w:eastAsia="pt-PT" w:bidi="pt-PT"/>
      </w:rPr>
    </w:lvl>
    <w:lvl w:ilvl="3" w:tplc="63B8DEBC">
      <w:numFmt w:val="bullet"/>
      <w:lvlText w:val="•"/>
      <w:lvlJc w:val="left"/>
      <w:pPr>
        <w:ind w:left="3274" w:hanging="309"/>
      </w:pPr>
      <w:rPr>
        <w:rFonts w:hint="default"/>
        <w:lang w:val="pt-PT" w:eastAsia="pt-PT" w:bidi="pt-PT"/>
      </w:rPr>
    </w:lvl>
    <w:lvl w:ilvl="4" w:tplc="552AAE2E">
      <w:numFmt w:val="bullet"/>
      <w:lvlText w:val="•"/>
      <w:lvlJc w:val="left"/>
      <w:pPr>
        <w:ind w:left="4139" w:hanging="309"/>
      </w:pPr>
      <w:rPr>
        <w:rFonts w:hint="default"/>
        <w:lang w:val="pt-PT" w:eastAsia="pt-PT" w:bidi="pt-PT"/>
      </w:rPr>
    </w:lvl>
    <w:lvl w:ilvl="5" w:tplc="A934A66C">
      <w:numFmt w:val="bullet"/>
      <w:lvlText w:val="•"/>
      <w:lvlJc w:val="left"/>
      <w:pPr>
        <w:ind w:left="5004" w:hanging="309"/>
      </w:pPr>
      <w:rPr>
        <w:rFonts w:hint="default"/>
        <w:lang w:val="pt-PT" w:eastAsia="pt-PT" w:bidi="pt-PT"/>
      </w:rPr>
    </w:lvl>
    <w:lvl w:ilvl="6" w:tplc="F6A49FC4">
      <w:numFmt w:val="bullet"/>
      <w:lvlText w:val="•"/>
      <w:lvlJc w:val="left"/>
      <w:pPr>
        <w:ind w:left="5868" w:hanging="309"/>
      </w:pPr>
      <w:rPr>
        <w:rFonts w:hint="default"/>
        <w:lang w:val="pt-PT" w:eastAsia="pt-PT" w:bidi="pt-PT"/>
      </w:rPr>
    </w:lvl>
    <w:lvl w:ilvl="7" w:tplc="987EBAE6">
      <w:numFmt w:val="bullet"/>
      <w:lvlText w:val="•"/>
      <w:lvlJc w:val="left"/>
      <w:pPr>
        <w:ind w:left="6733" w:hanging="309"/>
      </w:pPr>
      <w:rPr>
        <w:rFonts w:hint="default"/>
        <w:lang w:val="pt-PT" w:eastAsia="pt-PT" w:bidi="pt-PT"/>
      </w:rPr>
    </w:lvl>
    <w:lvl w:ilvl="8" w:tplc="AD2E5C76">
      <w:numFmt w:val="bullet"/>
      <w:lvlText w:val="•"/>
      <w:lvlJc w:val="left"/>
      <w:pPr>
        <w:ind w:left="7598" w:hanging="309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05A"/>
    <w:rsid w:val="003742E1"/>
    <w:rsid w:val="00934F93"/>
    <w:rsid w:val="009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AA5B5A7"/>
  <w15:docId w15:val="{C70D986B-BD80-4FFB-8532-AB62122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3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7"/>
      <w:ind w:left="68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adrianosarney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985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dcterms:created xsi:type="dcterms:W3CDTF">2020-04-24T14:37:00Z</dcterms:created>
  <dcterms:modified xsi:type="dcterms:W3CDTF">2020-04-24T14:43:00Z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2020-04-24T00:00:00Z</vt:filetime>
  </property>
</Properties>
</file>