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DD" w:rsidRDefault="002F76DD" w:rsidP="009065B6">
      <w:pPr>
        <w:spacing w:before="100" w:beforeAutospacing="1" w:after="100" w:afterAutospacing="1"/>
        <w:jc w:val="both"/>
        <w:rPr>
          <w:rFonts w:ascii="Arial Narrow" w:hAnsi="Arial Narrow" w:cs="Arial (W1)"/>
          <w:b/>
          <w:bCs/>
          <w:sz w:val="24"/>
          <w:szCs w:val="24"/>
        </w:rPr>
      </w:pPr>
    </w:p>
    <w:p w:rsidR="0083783C" w:rsidRPr="0083783C" w:rsidRDefault="000E7EB6" w:rsidP="000E7EB6">
      <w:pPr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>
        <w:rPr>
          <w:rFonts w:ascii="Arial Narrow" w:eastAsia="Calibri" w:hAnsi="Arial Narrow" w:cs="Arial (W1)"/>
          <w:b/>
          <w:bCs/>
          <w:sz w:val="24"/>
          <w:szCs w:val="24"/>
        </w:rPr>
        <w:t>PROJETO DE LEI</w:t>
      </w:r>
      <w:r w:rsidR="00596B49">
        <w:rPr>
          <w:rFonts w:ascii="Arial Narrow" w:eastAsia="Calibri" w:hAnsi="Arial Narrow" w:cs="Arial (W1)"/>
          <w:b/>
          <w:bCs/>
          <w:sz w:val="24"/>
          <w:szCs w:val="24"/>
        </w:rPr>
        <w:t xml:space="preserve"> N° ____/2020</w:t>
      </w:r>
    </w:p>
    <w:p w:rsidR="000E7EB6" w:rsidRDefault="000E7EB6" w:rsidP="000911CC">
      <w:pPr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0911CC" w:rsidRPr="00495940" w:rsidRDefault="000911CC" w:rsidP="00495940">
      <w:pPr>
        <w:ind w:left="4820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0911CC">
        <w:rPr>
          <w:rFonts w:ascii="Arial Narrow" w:eastAsia="Calibri" w:hAnsi="Arial Narrow" w:cs="Arial (W1)"/>
          <w:bCs/>
          <w:sz w:val="24"/>
          <w:szCs w:val="24"/>
        </w:rPr>
        <w:t>Dispõe sobre o pagamento do adicional de insalubridade no percentual de 40% a todo trabalhador da saúde cujas instituições em que trabalham estejam vinculadas ao atendimento de pacientes infectados pelo COVID-19 (</w:t>
      </w:r>
      <w:proofErr w:type="spellStart"/>
      <w:r w:rsidRPr="000911CC">
        <w:rPr>
          <w:rFonts w:ascii="Arial Narrow" w:eastAsia="Calibri" w:hAnsi="Arial Narrow" w:cs="Arial (W1)"/>
          <w:bCs/>
          <w:sz w:val="24"/>
          <w:szCs w:val="24"/>
        </w:rPr>
        <w:t>Coronavirus</w:t>
      </w:r>
      <w:proofErr w:type="spellEnd"/>
      <w:r w:rsidRPr="000911CC">
        <w:rPr>
          <w:rFonts w:ascii="Arial Narrow" w:eastAsia="Calibri" w:hAnsi="Arial Narrow" w:cs="Arial (W1)"/>
          <w:bCs/>
          <w:sz w:val="24"/>
          <w:szCs w:val="24"/>
        </w:rPr>
        <w:t>)</w:t>
      </w:r>
      <w:r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495940" w:rsidRDefault="00495940" w:rsidP="00375271">
      <w:pPr>
        <w:shd w:val="clear" w:color="auto" w:fill="FFFFFF"/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0911CC" w:rsidRDefault="000E7EB6" w:rsidP="00C82440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/>
          <w:bCs/>
          <w:sz w:val="24"/>
          <w:szCs w:val="24"/>
        </w:rPr>
        <w:t>Art. 1º</w:t>
      </w:r>
      <w:r w:rsidR="000911CC" w:rsidRPr="000911CC">
        <w:rPr>
          <w:rFonts w:ascii="Arial Narrow" w:eastAsia="Calibri" w:hAnsi="Arial Narrow" w:cs="Arial (W1)"/>
          <w:bCs/>
          <w:sz w:val="24"/>
          <w:szCs w:val="24"/>
        </w:rPr>
        <w:t xml:space="preserve"> A todos </w:t>
      </w:r>
      <w:r w:rsidR="003F7A90">
        <w:rPr>
          <w:rFonts w:ascii="Arial Narrow" w:eastAsia="Calibri" w:hAnsi="Arial Narrow" w:cs="Arial (W1)"/>
          <w:bCs/>
          <w:sz w:val="24"/>
          <w:szCs w:val="24"/>
        </w:rPr>
        <w:t>trabalhadores da saúde vinculados ao Estado do Maranhão e aos seus Municípios</w:t>
      </w:r>
      <w:r w:rsidR="000911CC" w:rsidRPr="000911CC">
        <w:rPr>
          <w:rFonts w:ascii="Arial Narrow" w:eastAsia="Calibri" w:hAnsi="Arial Narrow" w:cs="Arial (W1)"/>
          <w:bCs/>
          <w:sz w:val="24"/>
          <w:szCs w:val="24"/>
        </w:rPr>
        <w:t>, de suas autarquias e de suas Fundações como também do setor privado, cujas instituições de saúde a que estiver</w:t>
      </w:r>
      <w:r w:rsidR="003F7A90">
        <w:rPr>
          <w:rFonts w:ascii="Arial Narrow" w:eastAsia="Calibri" w:hAnsi="Arial Narrow" w:cs="Arial (W1)"/>
          <w:bCs/>
          <w:sz w:val="24"/>
          <w:szCs w:val="24"/>
        </w:rPr>
        <w:t>em</w:t>
      </w:r>
      <w:r w:rsidR="000911CC" w:rsidRPr="000911CC">
        <w:rPr>
          <w:rFonts w:ascii="Arial Narrow" w:eastAsia="Calibri" w:hAnsi="Arial Narrow" w:cs="Arial (W1)"/>
          <w:bCs/>
          <w:sz w:val="24"/>
          <w:szCs w:val="24"/>
        </w:rPr>
        <w:t xml:space="preserve"> vinculado</w:t>
      </w:r>
      <w:r w:rsidR="003F7A90">
        <w:rPr>
          <w:rFonts w:ascii="Arial Narrow" w:eastAsia="Calibri" w:hAnsi="Arial Narrow" w:cs="Arial (W1)"/>
          <w:bCs/>
          <w:sz w:val="24"/>
          <w:szCs w:val="24"/>
        </w:rPr>
        <w:t>s</w:t>
      </w:r>
      <w:r w:rsidR="000911CC" w:rsidRPr="000911CC">
        <w:rPr>
          <w:rFonts w:ascii="Arial Narrow" w:eastAsia="Calibri" w:hAnsi="Arial Narrow" w:cs="Arial (W1)"/>
          <w:bCs/>
          <w:sz w:val="24"/>
          <w:szCs w:val="24"/>
        </w:rPr>
        <w:t xml:space="preserve"> destinarem-se ao atendimento de pacientes infectados pelo COVID-19 (CORONAVIRUS) fica assegurado,</w:t>
      </w:r>
      <w:r w:rsidR="000911CC">
        <w:rPr>
          <w:rFonts w:ascii="Arial Narrow" w:eastAsia="Calibri" w:hAnsi="Arial Narrow" w:cs="Arial (W1)"/>
          <w:bCs/>
          <w:sz w:val="24"/>
          <w:szCs w:val="24"/>
        </w:rPr>
        <w:t xml:space="preserve"> pelo tempo que perdurar o Estado de Calamidade</w:t>
      </w:r>
      <w:r w:rsidR="000911CC" w:rsidRPr="000911CC">
        <w:rPr>
          <w:rFonts w:ascii="Arial Narrow" w:eastAsia="Calibri" w:hAnsi="Arial Narrow" w:cs="Arial (W1)"/>
          <w:bCs/>
          <w:sz w:val="24"/>
          <w:szCs w:val="24"/>
        </w:rPr>
        <w:t xml:space="preserve"> ou pandemia, a percepção do adicional de insalubridade de 40% calculado sobre o valor do salário do trabalhador. </w:t>
      </w:r>
    </w:p>
    <w:p w:rsidR="000911CC" w:rsidRDefault="000911CC" w:rsidP="00C82440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0911CC">
        <w:rPr>
          <w:rFonts w:ascii="Arial Narrow" w:eastAsia="Calibri" w:hAnsi="Arial Narrow" w:cs="Arial (W1)"/>
          <w:b/>
          <w:bCs/>
          <w:sz w:val="24"/>
          <w:szCs w:val="24"/>
        </w:rPr>
        <w:t>Art. 2º</w:t>
      </w:r>
      <w:r w:rsidRPr="000911CC">
        <w:rPr>
          <w:rFonts w:ascii="Arial Narrow" w:eastAsia="Calibri" w:hAnsi="Arial Narrow" w:cs="Arial (W1)"/>
          <w:bCs/>
          <w:sz w:val="24"/>
          <w:szCs w:val="24"/>
        </w:rPr>
        <w:t xml:space="preserve"> Aos trabalhadores de saúde que já percebam o referido adicional em incidência ou percentagens menores aplica-se o percentual na forma prevista no artigo 1º</w:t>
      </w:r>
      <w:r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0E7EB6" w:rsidRDefault="00FF2FA2" w:rsidP="00C82440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/>
          <w:bCs/>
          <w:sz w:val="24"/>
          <w:szCs w:val="24"/>
        </w:rPr>
        <w:t>Art</w:t>
      </w:r>
      <w:r w:rsidR="000911CC">
        <w:rPr>
          <w:rFonts w:ascii="Arial Narrow" w:eastAsia="Calibri" w:hAnsi="Arial Narrow" w:cs="Arial (W1)"/>
          <w:b/>
          <w:bCs/>
          <w:sz w:val="24"/>
          <w:szCs w:val="24"/>
        </w:rPr>
        <w:t xml:space="preserve">. </w:t>
      </w:r>
      <w:r>
        <w:rPr>
          <w:rFonts w:ascii="Arial Narrow" w:eastAsia="Calibri" w:hAnsi="Arial Narrow" w:cs="Arial (W1)"/>
          <w:b/>
          <w:bCs/>
          <w:sz w:val="24"/>
          <w:szCs w:val="24"/>
        </w:rPr>
        <w:t>3º</w:t>
      </w:r>
      <w:r w:rsidR="000E7EB6" w:rsidRPr="000E7EB6">
        <w:rPr>
          <w:rFonts w:ascii="Arial Narrow" w:eastAsia="Calibri" w:hAnsi="Arial Narrow" w:cs="Arial (W1)"/>
          <w:bCs/>
          <w:sz w:val="24"/>
          <w:szCs w:val="24"/>
        </w:rPr>
        <w:t xml:space="preserve"> O Poder Execut</w:t>
      </w:r>
      <w:r w:rsidR="000911CC">
        <w:rPr>
          <w:rFonts w:ascii="Arial Narrow" w:eastAsia="Calibri" w:hAnsi="Arial Narrow" w:cs="Arial (W1)"/>
          <w:bCs/>
          <w:sz w:val="24"/>
          <w:szCs w:val="24"/>
        </w:rPr>
        <w:t>ivo regulamentará</w:t>
      </w:r>
      <w:r w:rsidR="006F4B04">
        <w:rPr>
          <w:rFonts w:ascii="Arial Narrow" w:eastAsia="Calibri" w:hAnsi="Arial Narrow" w:cs="Arial (W1)"/>
          <w:bCs/>
          <w:sz w:val="24"/>
          <w:szCs w:val="24"/>
        </w:rPr>
        <w:t xml:space="preserve"> esta Lei</w:t>
      </w:r>
      <w:r w:rsidR="000E7EB6" w:rsidRPr="000E7EB6"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495940" w:rsidRPr="00495940" w:rsidRDefault="000911CC" w:rsidP="00C82440">
      <w:pPr>
        <w:shd w:val="clear" w:color="auto" w:fill="FFFFFF"/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/>
          <w:bCs/>
          <w:sz w:val="24"/>
          <w:szCs w:val="24"/>
        </w:rPr>
        <w:t xml:space="preserve">Art. </w:t>
      </w:r>
      <w:r w:rsidR="006F4B04">
        <w:rPr>
          <w:rFonts w:ascii="Arial Narrow" w:eastAsia="Calibri" w:hAnsi="Arial Narrow" w:cs="Arial (W1)"/>
          <w:b/>
          <w:bCs/>
          <w:sz w:val="24"/>
          <w:szCs w:val="24"/>
        </w:rPr>
        <w:t>4º</w:t>
      </w:r>
      <w:r w:rsidR="006F4B04">
        <w:rPr>
          <w:rFonts w:ascii="Arial Narrow" w:eastAsia="Calibri" w:hAnsi="Arial Narrow" w:cs="Arial (W1)"/>
          <w:bCs/>
          <w:sz w:val="24"/>
          <w:szCs w:val="24"/>
        </w:rPr>
        <w:t xml:space="preserve"> Esta Lei</w:t>
      </w:r>
      <w:r w:rsidR="00495940" w:rsidRPr="00495940">
        <w:rPr>
          <w:rFonts w:ascii="Arial Narrow" w:eastAsia="Calibri" w:hAnsi="Arial Narrow" w:cs="Arial (W1)"/>
          <w:bCs/>
          <w:sz w:val="24"/>
          <w:szCs w:val="24"/>
        </w:rPr>
        <w:t xml:space="preserve"> entra em vigor na data de sua publicação.</w:t>
      </w:r>
    </w:p>
    <w:p w:rsidR="00495940" w:rsidRDefault="00495940" w:rsidP="00375271">
      <w:pPr>
        <w:shd w:val="clear" w:color="auto" w:fill="FFFFFF"/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9065B6" w:rsidRDefault="00F33671" w:rsidP="0007180C">
      <w:pPr>
        <w:pStyle w:val="NormalWeb"/>
        <w:spacing w:line="360" w:lineRule="auto"/>
        <w:ind w:left="-567" w:right="-427"/>
        <w:jc w:val="both"/>
        <w:rPr>
          <w:rFonts w:ascii="Arial Narrow" w:hAnsi="Arial Narrow" w:cs="Arial"/>
          <w:b/>
          <w:sz w:val="24"/>
          <w:szCs w:val="24"/>
        </w:rPr>
      </w:pP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SALA DAS SESSÕES DA ASSEMBLEIA LEGISLATIVA DO ESTADO DO MARANHÃO, </w:t>
      </w:r>
      <w:r w:rsidR="00371CEE">
        <w:rPr>
          <w:rFonts w:ascii="Arial Narrow" w:eastAsia="Calibri" w:hAnsi="Arial Narrow" w:cs="Arial (W1)"/>
          <w:bCs/>
          <w:sz w:val="23"/>
          <w:szCs w:val="23"/>
          <w:lang w:eastAsia="en-US"/>
        </w:rPr>
        <w:t>30</w:t>
      </w:r>
      <w:r w:rsidR="007C5C75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 w:rsidR="007E52B4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6F4B04">
        <w:rPr>
          <w:rFonts w:ascii="Arial Narrow" w:eastAsia="Calibri" w:hAnsi="Arial Narrow" w:cs="Arial (W1)"/>
          <w:bCs/>
          <w:sz w:val="23"/>
          <w:szCs w:val="23"/>
          <w:lang w:eastAsia="en-US"/>
        </w:rPr>
        <w:t>abril</w:t>
      </w:r>
      <w:r w:rsidR="007E1D4F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8705D6">
        <w:rPr>
          <w:rFonts w:ascii="Arial Narrow" w:eastAsia="Calibri" w:hAnsi="Arial Narrow" w:cs="Arial (W1)"/>
          <w:bCs/>
          <w:sz w:val="23"/>
          <w:szCs w:val="23"/>
          <w:lang w:eastAsia="en-US"/>
        </w:rPr>
        <w:t>de 2020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3F7A90" w:rsidRDefault="003F7A90" w:rsidP="00371CEE">
      <w:pPr>
        <w:spacing w:after="0" w:line="360" w:lineRule="auto"/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2CABFC8D" wp14:editId="5D0468DD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1CC" w:rsidRDefault="000911CC" w:rsidP="00371CEE">
      <w:pPr>
        <w:spacing w:after="0" w:line="360" w:lineRule="auto"/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bookmarkStart w:id="0" w:name="_GoBack"/>
      <w:bookmarkEnd w:id="0"/>
      <w:r w:rsidRPr="000911CC">
        <w:rPr>
          <w:rFonts w:ascii="Arial Narrow" w:eastAsia="Calibri" w:hAnsi="Arial Narrow" w:cs="Arial (W1)"/>
          <w:b/>
          <w:bCs/>
          <w:sz w:val="24"/>
          <w:szCs w:val="24"/>
        </w:rPr>
        <w:lastRenderedPageBreak/>
        <w:t>JUSTIFICATIVA</w:t>
      </w:r>
    </w:p>
    <w:p w:rsidR="00371CEE" w:rsidRDefault="000911CC" w:rsidP="00371CEE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0911CC">
        <w:rPr>
          <w:rFonts w:ascii="Arial Narrow" w:eastAsia="Calibri" w:hAnsi="Arial Narrow" w:cs="Arial (W1)"/>
          <w:bCs/>
          <w:sz w:val="24"/>
          <w:szCs w:val="24"/>
        </w:rPr>
        <w:t xml:space="preserve">A Constituição Federal, art. 7º, inciso XXIII, prevê o pagamento de adicional de insalubridade, para os trabalhadores que exerçam atividades penosas, insalubres ou perigosas, na forma da lei. A CLT – Consolidação das Leis do Trabalho, no Capítulo V – Da Segurança e da Medicina do Trabalho, dedica a Seção XIII – às Atividades Insalubres e Perigosas dos trabalhadores celetistas, cujo artigo 192, </w:t>
      </w:r>
      <w:r w:rsidR="00371CEE" w:rsidRPr="000911CC">
        <w:rPr>
          <w:rFonts w:ascii="Arial Narrow" w:eastAsia="Calibri" w:hAnsi="Arial Narrow" w:cs="Arial (W1)"/>
          <w:bCs/>
          <w:sz w:val="24"/>
          <w:szCs w:val="24"/>
        </w:rPr>
        <w:t>assegura-lhes</w:t>
      </w:r>
      <w:r w:rsidRPr="000911CC">
        <w:rPr>
          <w:rFonts w:ascii="Arial Narrow" w:eastAsia="Calibri" w:hAnsi="Arial Narrow" w:cs="Arial (W1)"/>
          <w:bCs/>
          <w:sz w:val="24"/>
          <w:szCs w:val="24"/>
        </w:rPr>
        <w:t xml:space="preserve"> a percepção de adicional de insalubridade respectivamente de 40% (quarenta por cento), 20% (vinte por cento) e 10% (dez por cento) do salário mínimo, segundo se classifiquem nos graus</w:t>
      </w:r>
      <w:r w:rsidR="00371CEE">
        <w:rPr>
          <w:rFonts w:ascii="Arial Narrow" w:eastAsia="Calibri" w:hAnsi="Arial Narrow" w:cs="Arial (W1)"/>
          <w:bCs/>
          <w:sz w:val="24"/>
          <w:szCs w:val="24"/>
        </w:rPr>
        <w:t>:</w:t>
      </w:r>
      <w:r w:rsidRPr="000911CC">
        <w:rPr>
          <w:rFonts w:ascii="Arial Narrow" w:eastAsia="Calibri" w:hAnsi="Arial Narrow" w:cs="Arial (W1)"/>
          <w:bCs/>
          <w:sz w:val="24"/>
          <w:szCs w:val="24"/>
        </w:rPr>
        <w:t xml:space="preserve"> máximo, médio e mínimo. </w:t>
      </w:r>
    </w:p>
    <w:p w:rsidR="00371CEE" w:rsidRDefault="000911CC" w:rsidP="00371CEE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0911CC">
        <w:rPr>
          <w:rFonts w:ascii="Arial Narrow" w:eastAsia="Calibri" w:hAnsi="Arial Narrow" w:cs="Arial (W1)"/>
          <w:bCs/>
          <w:sz w:val="24"/>
          <w:szCs w:val="24"/>
        </w:rPr>
        <w:t xml:space="preserve">Os agentes químicos, físicos e biológicos prejudiciais à saúde do trabalhador bem como os respectivos limites de tolerância são descritos pela NR nº 15, da Portaria 3.214/1978 do Ministério do Trabalho. Os trabalhadores de saúde estão expostos aos riscos de contraírem as doenças que dispõem a combater. </w:t>
      </w:r>
      <w:r w:rsidR="00371CEE" w:rsidRPr="000911CC">
        <w:rPr>
          <w:rFonts w:ascii="Arial Narrow" w:eastAsia="Calibri" w:hAnsi="Arial Narrow" w:cs="Arial (W1)"/>
          <w:bCs/>
          <w:sz w:val="24"/>
          <w:szCs w:val="24"/>
        </w:rPr>
        <w:t>Foram</w:t>
      </w:r>
      <w:r w:rsidRPr="000911CC">
        <w:rPr>
          <w:rFonts w:ascii="Arial Narrow" w:eastAsia="Calibri" w:hAnsi="Arial Narrow" w:cs="Arial (W1)"/>
          <w:bCs/>
          <w:sz w:val="24"/>
          <w:szCs w:val="24"/>
        </w:rPr>
        <w:t xml:space="preserve"> assim com a AIDS, com a Tuberculose, hepatites virais, leptospirose, malária, febre amarela, dengue, </w:t>
      </w:r>
      <w:proofErr w:type="spellStart"/>
      <w:r w:rsidRPr="000911CC">
        <w:rPr>
          <w:rFonts w:ascii="Arial Narrow" w:eastAsia="Calibri" w:hAnsi="Arial Narrow" w:cs="Arial (W1)"/>
          <w:bCs/>
          <w:sz w:val="24"/>
          <w:szCs w:val="24"/>
        </w:rPr>
        <w:t>etc</w:t>
      </w:r>
      <w:proofErr w:type="spellEnd"/>
      <w:r w:rsidRPr="000911CC">
        <w:rPr>
          <w:rFonts w:ascii="Arial Narrow" w:eastAsia="Calibri" w:hAnsi="Arial Narrow" w:cs="Arial (W1)"/>
          <w:bCs/>
          <w:sz w:val="24"/>
          <w:szCs w:val="24"/>
        </w:rPr>
        <w:t xml:space="preserve"> e agora estão expostos a contraírem o </w:t>
      </w:r>
      <w:proofErr w:type="spellStart"/>
      <w:r w:rsidRPr="000911CC">
        <w:rPr>
          <w:rFonts w:ascii="Arial Narrow" w:eastAsia="Calibri" w:hAnsi="Arial Narrow" w:cs="Arial (W1)"/>
          <w:bCs/>
          <w:sz w:val="24"/>
          <w:szCs w:val="24"/>
        </w:rPr>
        <w:t>coronavirus</w:t>
      </w:r>
      <w:proofErr w:type="spellEnd"/>
      <w:r w:rsidRPr="000911CC">
        <w:rPr>
          <w:rFonts w:ascii="Arial Narrow" w:eastAsia="Calibri" w:hAnsi="Arial Narrow" w:cs="Arial (W1)"/>
          <w:bCs/>
          <w:sz w:val="24"/>
          <w:szCs w:val="24"/>
        </w:rPr>
        <w:t xml:space="preserve">. A legislação pátria garante a esses trabalhadores, dentre outros direitos, o de terem os riscos inerentes ao trabalho reduzidos, aposentadoria, </w:t>
      </w:r>
      <w:r w:rsidR="00371CEE">
        <w:rPr>
          <w:rFonts w:ascii="Arial Narrow" w:eastAsia="Calibri" w:hAnsi="Arial Narrow" w:cs="Arial (W1)"/>
          <w:bCs/>
          <w:sz w:val="24"/>
          <w:szCs w:val="24"/>
        </w:rPr>
        <w:t>e o adicional de insalubridade.</w:t>
      </w:r>
    </w:p>
    <w:p w:rsidR="00371CEE" w:rsidRDefault="000911CC" w:rsidP="00371CEE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0911CC">
        <w:rPr>
          <w:rFonts w:ascii="Arial Narrow" w:eastAsia="Calibri" w:hAnsi="Arial Narrow" w:cs="Arial (W1)"/>
          <w:bCs/>
          <w:sz w:val="24"/>
          <w:szCs w:val="24"/>
        </w:rPr>
        <w:t xml:space="preserve">Atualmente, as contaminações dos trabalhadores da saúde pelo </w:t>
      </w:r>
      <w:proofErr w:type="spellStart"/>
      <w:r w:rsidRPr="000911CC">
        <w:rPr>
          <w:rFonts w:ascii="Arial Narrow" w:eastAsia="Calibri" w:hAnsi="Arial Narrow" w:cs="Arial (W1)"/>
          <w:bCs/>
          <w:sz w:val="24"/>
          <w:szCs w:val="24"/>
        </w:rPr>
        <w:t>coronavirus</w:t>
      </w:r>
      <w:proofErr w:type="spellEnd"/>
      <w:r w:rsidRPr="000911CC">
        <w:rPr>
          <w:rFonts w:ascii="Arial Narrow" w:eastAsia="Calibri" w:hAnsi="Arial Narrow" w:cs="Arial (W1)"/>
          <w:bCs/>
          <w:sz w:val="24"/>
          <w:szCs w:val="24"/>
        </w:rPr>
        <w:t xml:space="preserve"> já vem ocorrendo conforme destacam várias reportagens jornalísticas. O Jornal Estado de São Paulo, do dia 17.03.2020, artigo da jornalista Fabiana </w:t>
      </w:r>
      <w:proofErr w:type="spellStart"/>
      <w:r w:rsidRPr="000911CC">
        <w:rPr>
          <w:rFonts w:ascii="Arial Narrow" w:eastAsia="Calibri" w:hAnsi="Arial Narrow" w:cs="Arial (W1)"/>
          <w:bCs/>
          <w:sz w:val="24"/>
          <w:szCs w:val="24"/>
        </w:rPr>
        <w:t>Cambricoli</w:t>
      </w:r>
      <w:proofErr w:type="spellEnd"/>
      <w:r w:rsidRPr="000911CC">
        <w:rPr>
          <w:rFonts w:ascii="Arial Narrow" w:eastAsia="Calibri" w:hAnsi="Arial Narrow" w:cs="Arial (W1)"/>
          <w:bCs/>
          <w:sz w:val="24"/>
          <w:szCs w:val="24"/>
        </w:rPr>
        <w:t xml:space="preserve">, informa que dois Hospitais, um do Rio e o outro de São Paulo, </w:t>
      </w:r>
      <w:proofErr w:type="gramStart"/>
      <w:r w:rsidRPr="000911CC">
        <w:rPr>
          <w:rFonts w:ascii="Arial Narrow" w:eastAsia="Calibri" w:hAnsi="Arial Narrow" w:cs="Arial (W1)"/>
          <w:bCs/>
          <w:sz w:val="24"/>
          <w:szCs w:val="24"/>
        </w:rPr>
        <w:t>registraram</w:t>
      </w:r>
      <w:proofErr w:type="gramEnd"/>
      <w:r w:rsidRPr="000911CC">
        <w:rPr>
          <w:rFonts w:ascii="Arial Narrow" w:eastAsia="Calibri" w:hAnsi="Arial Narrow" w:cs="Arial (W1)"/>
          <w:bCs/>
          <w:sz w:val="24"/>
          <w:szCs w:val="24"/>
        </w:rPr>
        <w:t xml:space="preserve"> infecções pelo </w:t>
      </w:r>
      <w:proofErr w:type="spellStart"/>
      <w:r w:rsidRPr="000911CC">
        <w:rPr>
          <w:rFonts w:ascii="Arial Narrow" w:eastAsia="Calibri" w:hAnsi="Arial Narrow" w:cs="Arial (W1)"/>
          <w:bCs/>
          <w:sz w:val="24"/>
          <w:szCs w:val="24"/>
        </w:rPr>
        <w:t>coronavirus</w:t>
      </w:r>
      <w:proofErr w:type="spellEnd"/>
      <w:r w:rsidRPr="000911CC">
        <w:rPr>
          <w:rFonts w:ascii="Arial Narrow" w:eastAsia="Calibri" w:hAnsi="Arial Narrow" w:cs="Arial (W1)"/>
          <w:bCs/>
          <w:sz w:val="24"/>
          <w:szCs w:val="24"/>
        </w:rPr>
        <w:t xml:space="preserve"> entre seus profissionais de saúde. Um deles, o Hospital Universitário Pedro Ernesto, vinculado à Universidade do Rio de Janeiro (UERJ), que teve dois médicos contaminados. Em São Paulo as infecções ocorreram na rede de hospitais </w:t>
      </w:r>
      <w:proofErr w:type="spellStart"/>
      <w:r w:rsidRPr="000911CC">
        <w:rPr>
          <w:rFonts w:ascii="Arial Narrow" w:eastAsia="Calibri" w:hAnsi="Arial Narrow" w:cs="Arial (W1)"/>
          <w:bCs/>
          <w:sz w:val="24"/>
          <w:szCs w:val="24"/>
        </w:rPr>
        <w:t>Sancta</w:t>
      </w:r>
      <w:proofErr w:type="spellEnd"/>
      <w:r w:rsidRPr="000911CC">
        <w:rPr>
          <w:rFonts w:ascii="Arial Narrow" w:eastAsia="Calibri" w:hAnsi="Arial Narrow" w:cs="Arial (W1)"/>
          <w:bCs/>
          <w:sz w:val="24"/>
          <w:szCs w:val="24"/>
        </w:rPr>
        <w:t xml:space="preserve"> Maggiore, onde pelo menos 15 profissionais de saúde já tiveram diagnóstico confirmado como casos suspeitos, dos quais uma funcionária encontra-se internada em estado grave. O adicional de insalubridade não cobre o dano a que o trabalhador venha suportar em caso de contaminação ou infecção, mas compensa e ameniza a possibilidade do dano, ou o risco a que o trabalhador se </w:t>
      </w:r>
      <w:r w:rsidR="00371CEE" w:rsidRPr="000911CC">
        <w:rPr>
          <w:rFonts w:ascii="Arial Narrow" w:eastAsia="Calibri" w:hAnsi="Arial Narrow" w:cs="Arial (W1)"/>
          <w:bCs/>
          <w:sz w:val="24"/>
          <w:szCs w:val="24"/>
        </w:rPr>
        <w:t>expõe</w:t>
      </w:r>
      <w:r w:rsidRPr="000911CC">
        <w:rPr>
          <w:rFonts w:ascii="Arial Narrow" w:eastAsia="Calibri" w:hAnsi="Arial Narrow" w:cs="Arial (W1)"/>
          <w:bCs/>
          <w:sz w:val="24"/>
          <w:szCs w:val="24"/>
        </w:rPr>
        <w:t xml:space="preserve">. </w:t>
      </w:r>
    </w:p>
    <w:p w:rsidR="008C6E83" w:rsidRPr="00371CEE" w:rsidRDefault="000911CC" w:rsidP="00371CEE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0911CC">
        <w:rPr>
          <w:rFonts w:ascii="Arial Narrow" w:eastAsia="Calibri" w:hAnsi="Arial Narrow" w:cs="Arial (W1)"/>
          <w:bCs/>
          <w:sz w:val="24"/>
          <w:szCs w:val="24"/>
        </w:rPr>
        <w:t>Por todas as razões expostas, apresento a presente Proposta, conclamando o apoio dos Nobres Pares para a regular tramitação e consequente, aprovação.</w:t>
      </w:r>
    </w:p>
    <w:sectPr w:rsidR="008C6E83" w:rsidRPr="00371CEE" w:rsidSect="00502EF8">
      <w:headerReference w:type="default" r:id="rId9"/>
      <w:footerReference w:type="default" r:id="rId10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AF" w:rsidRDefault="000B39AF" w:rsidP="00860DB4">
      <w:pPr>
        <w:spacing w:after="0" w:line="240" w:lineRule="auto"/>
      </w:pPr>
      <w:r>
        <w:separator/>
      </w:r>
    </w:p>
  </w:endnote>
  <w:endnote w:type="continuationSeparator" w:id="0">
    <w:p w:rsidR="000B39AF" w:rsidRDefault="000B39AF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3F7A90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AF" w:rsidRDefault="000B39AF" w:rsidP="00860DB4">
      <w:pPr>
        <w:spacing w:after="0" w:line="240" w:lineRule="auto"/>
      </w:pPr>
      <w:r>
        <w:separator/>
      </w:r>
    </w:p>
  </w:footnote>
  <w:footnote w:type="continuationSeparator" w:id="0">
    <w:p w:rsidR="000B39AF" w:rsidRDefault="000B39AF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1C00492" wp14:editId="7E7C3F5C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</w:t>
    </w:r>
    <w:r w:rsidR="00596B49">
      <w:rPr>
        <w:rFonts w:ascii="Arial Narrow" w:hAnsi="Arial Narrow"/>
        <w:b/>
        <w:sz w:val="20"/>
      </w:rPr>
      <w:t>inete do Deputado Adriano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21DC"/>
    <w:multiLevelType w:val="hybridMultilevel"/>
    <w:tmpl w:val="C6F662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C6A0E"/>
    <w:multiLevelType w:val="hybridMultilevel"/>
    <w:tmpl w:val="FBDE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B4"/>
    <w:rsid w:val="00001281"/>
    <w:rsid w:val="00016253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90BC9"/>
    <w:rsid w:val="000911CC"/>
    <w:rsid w:val="00093089"/>
    <w:rsid w:val="000B39AF"/>
    <w:rsid w:val="000B5818"/>
    <w:rsid w:val="000E549A"/>
    <w:rsid w:val="000E7EB6"/>
    <w:rsid w:val="00110ABE"/>
    <w:rsid w:val="00122844"/>
    <w:rsid w:val="00150396"/>
    <w:rsid w:val="00155BB2"/>
    <w:rsid w:val="001643CA"/>
    <w:rsid w:val="00166E28"/>
    <w:rsid w:val="00174BDD"/>
    <w:rsid w:val="001A0D46"/>
    <w:rsid w:val="001A34F4"/>
    <w:rsid w:val="001B4590"/>
    <w:rsid w:val="001B589F"/>
    <w:rsid w:val="001D6F89"/>
    <w:rsid w:val="001F39E5"/>
    <w:rsid w:val="001F7C10"/>
    <w:rsid w:val="002258CF"/>
    <w:rsid w:val="002276E8"/>
    <w:rsid w:val="00230977"/>
    <w:rsid w:val="002605CE"/>
    <w:rsid w:val="00261A0E"/>
    <w:rsid w:val="00262A50"/>
    <w:rsid w:val="002776B3"/>
    <w:rsid w:val="00282C6E"/>
    <w:rsid w:val="00286A46"/>
    <w:rsid w:val="002901DD"/>
    <w:rsid w:val="002A0C76"/>
    <w:rsid w:val="002A36B0"/>
    <w:rsid w:val="002B33C4"/>
    <w:rsid w:val="002B5400"/>
    <w:rsid w:val="002B7CFE"/>
    <w:rsid w:val="002E3F0E"/>
    <w:rsid w:val="002F427C"/>
    <w:rsid w:val="002F67CB"/>
    <w:rsid w:val="002F76DD"/>
    <w:rsid w:val="00304DE0"/>
    <w:rsid w:val="00305774"/>
    <w:rsid w:val="0031148E"/>
    <w:rsid w:val="00323B97"/>
    <w:rsid w:val="0032651A"/>
    <w:rsid w:val="00337B8B"/>
    <w:rsid w:val="0036179A"/>
    <w:rsid w:val="00371CEE"/>
    <w:rsid w:val="00375271"/>
    <w:rsid w:val="003B1FCB"/>
    <w:rsid w:val="003B51AD"/>
    <w:rsid w:val="003D1320"/>
    <w:rsid w:val="003F7776"/>
    <w:rsid w:val="003F7A90"/>
    <w:rsid w:val="003F7C07"/>
    <w:rsid w:val="00417E45"/>
    <w:rsid w:val="00436447"/>
    <w:rsid w:val="00440372"/>
    <w:rsid w:val="00455B5F"/>
    <w:rsid w:val="004626D7"/>
    <w:rsid w:val="00470AB3"/>
    <w:rsid w:val="00495940"/>
    <w:rsid w:val="004A2A0D"/>
    <w:rsid w:val="004B3A8B"/>
    <w:rsid w:val="004C54FB"/>
    <w:rsid w:val="004C56B4"/>
    <w:rsid w:val="004F2BD3"/>
    <w:rsid w:val="00502EF8"/>
    <w:rsid w:val="00507C59"/>
    <w:rsid w:val="005113B9"/>
    <w:rsid w:val="00517010"/>
    <w:rsid w:val="005340E3"/>
    <w:rsid w:val="00550882"/>
    <w:rsid w:val="00560C7B"/>
    <w:rsid w:val="00562F89"/>
    <w:rsid w:val="00566B9B"/>
    <w:rsid w:val="005935EA"/>
    <w:rsid w:val="00596256"/>
    <w:rsid w:val="00596B49"/>
    <w:rsid w:val="00596CE1"/>
    <w:rsid w:val="005A1067"/>
    <w:rsid w:val="005A26AE"/>
    <w:rsid w:val="005A3EF0"/>
    <w:rsid w:val="005F0630"/>
    <w:rsid w:val="00600BBE"/>
    <w:rsid w:val="00611EA4"/>
    <w:rsid w:val="00617C3E"/>
    <w:rsid w:val="00622DF0"/>
    <w:rsid w:val="00640A6A"/>
    <w:rsid w:val="00647039"/>
    <w:rsid w:val="006537BC"/>
    <w:rsid w:val="00656B86"/>
    <w:rsid w:val="00661EBF"/>
    <w:rsid w:val="00663E24"/>
    <w:rsid w:val="006827F9"/>
    <w:rsid w:val="006957BB"/>
    <w:rsid w:val="006966A1"/>
    <w:rsid w:val="006A6CCB"/>
    <w:rsid w:val="006C7578"/>
    <w:rsid w:val="006E51DE"/>
    <w:rsid w:val="006F04DE"/>
    <w:rsid w:val="006F4B04"/>
    <w:rsid w:val="00715798"/>
    <w:rsid w:val="007424B9"/>
    <w:rsid w:val="0074290E"/>
    <w:rsid w:val="00746C9C"/>
    <w:rsid w:val="0075058A"/>
    <w:rsid w:val="00761044"/>
    <w:rsid w:val="00765F15"/>
    <w:rsid w:val="00785FCD"/>
    <w:rsid w:val="00787D13"/>
    <w:rsid w:val="007953E8"/>
    <w:rsid w:val="007B5D98"/>
    <w:rsid w:val="007C5C75"/>
    <w:rsid w:val="007D7EA6"/>
    <w:rsid w:val="007E1D4F"/>
    <w:rsid w:val="007E3BA6"/>
    <w:rsid w:val="007E52B4"/>
    <w:rsid w:val="007E7CC1"/>
    <w:rsid w:val="007F355E"/>
    <w:rsid w:val="00814685"/>
    <w:rsid w:val="00827381"/>
    <w:rsid w:val="00831613"/>
    <w:rsid w:val="00831854"/>
    <w:rsid w:val="008357DD"/>
    <w:rsid w:val="0083783C"/>
    <w:rsid w:val="00841913"/>
    <w:rsid w:val="00860DB4"/>
    <w:rsid w:val="008705D6"/>
    <w:rsid w:val="0089055A"/>
    <w:rsid w:val="00894CC6"/>
    <w:rsid w:val="008A141C"/>
    <w:rsid w:val="008A2991"/>
    <w:rsid w:val="008A6280"/>
    <w:rsid w:val="008A677B"/>
    <w:rsid w:val="008A6CE2"/>
    <w:rsid w:val="008C039D"/>
    <w:rsid w:val="008C6E83"/>
    <w:rsid w:val="008E0E14"/>
    <w:rsid w:val="008F2F44"/>
    <w:rsid w:val="008F7EF6"/>
    <w:rsid w:val="00902229"/>
    <w:rsid w:val="009065B6"/>
    <w:rsid w:val="00937DFF"/>
    <w:rsid w:val="00942821"/>
    <w:rsid w:val="00966F14"/>
    <w:rsid w:val="00973C8B"/>
    <w:rsid w:val="009769F5"/>
    <w:rsid w:val="00985431"/>
    <w:rsid w:val="009903F8"/>
    <w:rsid w:val="00994F66"/>
    <w:rsid w:val="009A4E19"/>
    <w:rsid w:val="009F1ABB"/>
    <w:rsid w:val="009F7D66"/>
    <w:rsid w:val="00A06A37"/>
    <w:rsid w:val="00A11593"/>
    <w:rsid w:val="00A20289"/>
    <w:rsid w:val="00A416F9"/>
    <w:rsid w:val="00A552A0"/>
    <w:rsid w:val="00A5729B"/>
    <w:rsid w:val="00A9266A"/>
    <w:rsid w:val="00AA4354"/>
    <w:rsid w:val="00AA4CA9"/>
    <w:rsid w:val="00AC4BBB"/>
    <w:rsid w:val="00AE3523"/>
    <w:rsid w:val="00AE709D"/>
    <w:rsid w:val="00AF2A55"/>
    <w:rsid w:val="00B15A83"/>
    <w:rsid w:val="00B167EF"/>
    <w:rsid w:val="00B21275"/>
    <w:rsid w:val="00B26707"/>
    <w:rsid w:val="00B412B5"/>
    <w:rsid w:val="00B4208E"/>
    <w:rsid w:val="00B67E50"/>
    <w:rsid w:val="00B7398A"/>
    <w:rsid w:val="00BB0FA0"/>
    <w:rsid w:val="00BD6922"/>
    <w:rsid w:val="00BF120A"/>
    <w:rsid w:val="00C00A90"/>
    <w:rsid w:val="00C16743"/>
    <w:rsid w:val="00C221F5"/>
    <w:rsid w:val="00C269DE"/>
    <w:rsid w:val="00C3287E"/>
    <w:rsid w:val="00C32937"/>
    <w:rsid w:val="00C353D5"/>
    <w:rsid w:val="00C56180"/>
    <w:rsid w:val="00C81862"/>
    <w:rsid w:val="00C82440"/>
    <w:rsid w:val="00C865BB"/>
    <w:rsid w:val="00C86E43"/>
    <w:rsid w:val="00C94199"/>
    <w:rsid w:val="00CA730C"/>
    <w:rsid w:val="00CC03A0"/>
    <w:rsid w:val="00CC5317"/>
    <w:rsid w:val="00CD0208"/>
    <w:rsid w:val="00CD7BCF"/>
    <w:rsid w:val="00CE2DA7"/>
    <w:rsid w:val="00CE3ECE"/>
    <w:rsid w:val="00CF0882"/>
    <w:rsid w:val="00D112FB"/>
    <w:rsid w:val="00D16ED3"/>
    <w:rsid w:val="00D46B5F"/>
    <w:rsid w:val="00D52EB3"/>
    <w:rsid w:val="00D55BB3"/>
    <w:rsid w:val="00D56535"/>
    <w:rsid w:val="00D63A93"/>
    <w:rsid w:val="00D721FC"/>
    <w:rsid w:val="00D75DC9"/>
    <w:rsid w:val="00DA26BB"/>
    <w:rsid w:val="00DD52F0"/>
    <w:rsid w:val="00DE60BD"/>
    <w:rsid w:val="00E07EDF"/>
    <w:rsid w:val="00E14DD8"/>
    <w:rsid w:val="00E32657"/>
    <w:rsid w:val="00E35AE2"/>
    <w:rsid w:val="00E47264"/>
    <w:rsid w:val="00E507CD"/>
    <w:rsid w:val="00E736E9"/>
    <w:rsid w:val="00EA1AF5"/>
    <w:rsid w:val="00EB3187"/>
    <w:rsid w:val="00EC7863"/>
    <w:rsid w:val="00EE2949"/>
    <w:rsid w:val="00EF4FB3"/>
    <w:rsid w:val="00F23061"/>
    <w:rsid w:val="00F24823"/>
    <w:rsid w:val="00F2684B"/>
    <w:rsid w:val="00F33671"/>
    <w:rsid w:val="00F444CA"/>
    <w:rsid w:val="00F454B7"/>
    <w:rsid w:val="00F460E0"/>
    <w:rsid w:val="00F80839"/>
    <w:rsid w:val="00FA546D"/>
    <w:rsid w:val="00FA63E9"/>
    <w:rsid w:val="00FB00A0"/>
    <w:rsid w:val="00FC252F"/>
    <w:rsid w:val="00FC30B5"/>
    <w:rsid w:val="00FD55B3"/>
    <w:rsid w:val="00FE1FD9"/>
    <w:rsid w:val="00FF2FA2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</cp:lastModifiedBy>
  <cp:revision>4</cp:revision>
  <cp:lastPrinted>2016-09-06T15:13:00Z</cp:lastPrinted>
  <dcterms:created xsi:type="dcterms:W3CDTF">2020-04-30T18:42:00Z</dcterms:created>
  <dcterms:modified xsi:type="dcterms:W3CDTF">2020-05-01T00:11:00Z</dcterms:modified>
</cp:coreProperties>
</file>