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  <w:bookmarkStart w:id="0" w:name="_GoBack"/>
      <w:bookmarkEnd w:id="0"/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0E7EB6" w:rsidRDefault="000E7EB6" w:rsidP="000911CC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Default="00707D78" w:rsidP="00FB3870">
      <w:pPr>
        <w:spacing w:after="0" w:line="240" w:lineRule="auto"/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707D78">
        <w:rPr>
          <w:rFonts w:ascii="Arial Narrow" w:eastAsia="Calibri" w:hAnsi="Arial Narrow" w:cs="Arial (W1)"/>
          <w:bCs/>
          <w:sz w:val="24"/>
          <w:szCs w:val="24"/>
        </w:rPr>
        <w:t>Institui o recebimento de comunicação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de violência doméstica e familiar contra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a mulher, por intermédio de atendentes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em farmácias e drogarias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que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permanecerem em funcionamento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durante a vigência do estado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calami</w:t>
      </w:r>
      <w:r>
        <w:rPr>
          <w:rFonts w:ascii="Arial Narrow" w:eastAsia="Calibri" w:hAnsi="Arial Narrow" w:cs="Arial (W1)"/>
          <w:bCs/>
          <w:sz w:val="24"/>
          <w:szCs w:val="24"/>
        </w:rPr>
        <w:t>dade pública no Estado do Maranhão</w:t>
      </w:r>
      <w:r w:rsidR="00FB3870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FB3870" w:rsidRDefault="00FB3870" w:rsidP="00FB3870">
      <w:pPr>
        <w:spacing w:after="0" w:line="240" w:lineRule="auto"/>
        <w:ind w:left="4820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707D78">
        <w:rPr>
          <w:rFonts w:ascii="Arial Narrow" w:eastAsia="Calibri" w:hAnsi="Arial Narrow" w:cs="Arial (W1)"/>
          <w:b/>
          <w:bCs/>
          <w:sz w:val="24"/>
          <w:szCs w:val="24"/>
        </w:rPr>
        <w:t>Art. 1º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 As farmácias e drogarias que permanecerem em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funcionamento, enquanto perdurarem os efeitos do estado de calamidade pública no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Estado de Maranhão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, para fins de </w:t>
      </w:r>
      <w:r>
        <w:rPr>
          <w:rFonts w:ascii="Arial Narrow" w:eastAsia="Calibri" w:hAnsi="Arial Narrow" w:cs="Arial (W1)"/>
          <w:bCs/>
          <w:sz w:val="24"/>
          <w:szCs w:val="24"/>
        </w:rPr>
        <w:t>prevenção e de enfrenta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mento à epidemia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causada pela COVID-19, </w:t>
      </w:r>
      <w:proofErr w:type="gramStart"/>
      <w:r w:rsidRPr="00707D78">
        <w:rPr>
          <w:rFonts w:ascii="Arial Narrow" w:eastAsia="Calibri" w:hAnsi="Arial Narrow" w:cs="Arial (W1)"/>
          <w:bCs/>
          <w:sz w:val="24"/>
          <w:szCs w:val="24"/>
        </w:rPr>
        <w:t>ficam</w:t>
      </w:r>
      <w:proofErr w:type="gramEnd"/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 autorizados a receber denúncias de violência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doméstica, encaminhando-as imediatamente 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para as autoridades competentes </w:t>
      </w:r>
      <w:proofErr w:type="gramStart"/>
      <w:r w:rsidRPr="00707D78">
        <w:rPr>
          <w:rFonts w:ascii="Arial Narrow" w:eastAsia="Calibri" w:hAnsi="Arial Narrow" w:cs="Arial (W1)"/>
          <w:bCs/>
          <w:sz w:val="24"/>
          <w:szCs w:val="24"/>
        </w:rPr>
        <w:t>adotarem</w:t>
      </w:r>
      <w:proofErr w:type="gramEnd"/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 com urgência as medidas protetivas necessárias e cabíveis.</w:t>
      </w:r>
    </w:p>
    <w:p w:rsidR="00707D78" w:rsidRP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707D78" w:rsidRP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707D78">
        <w:rPr>
          <w:rFonts w:ascii="Arial Narrow" w:eastAsia="Calibri" w:hAnsi="Arial Narrow" w:cs="Arial (W1)"/>
          <w:b/>
          <w:bCs/>
          <w:sz w:val="24"/>
          <w:szCs w:val="24"/>
        </w:rPr>
        <w:t>Art. 2º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 A denúncia poderá ser realizada de forma presencial ou por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telefone </w:t>
      </w:r>
      <w:proofErr w:type="gramStart"/>
      <w:r w:rsidRPr="00707D78">
        <w:rPr>
          <w:rFonts w:ascii="Arial Narrow" w:eastAsia="Calibri" w:hAnsi="Arial Narrow" w:cs="Arial (W1)"/>
          <w:bCs/>
          <w:sz w:val="24"/>
          <w:szCs w:val="24"/>
        </w:rPr>
        <w:t>pelo(</w:t>
      </w:r>
      <w:proofErr w:type="gramEnd"/>
      <w:r w:rsidRPr="00707D78">
        <w:rPr>
          <w:rFonts w:ascii="Arial Narrow" w:eastAsia="Calibri" w:hAnsi="Arial Narrow" w:cs="Arial (W1)"/>
          <w:bCs/>
          <w:sz w:val="24"/>
          <w:szCs w:val="24"/>
        </w:rPr>
        <w:t>a) atendente nos estabelecimentos acima indicados.</w:t>
      </w:r>
    </w:p>
    <w:p w:rsidR="00707D78" w:rsidRP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707D78">
        <w:rPr>
          <w:rFonts w:ascii="Arial Narrow" w:eastAsia="Calibri" w:hAnsi="Arial Narrow" w:cs="Arial (W1)"/>
          <w:b/>
          <w:bCs/>
          <w:sz w:val="24"/>
          <w:szCs w:val="24"/>
        </w:rPr>
        <w:t>Parágrafo único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 - </w:t>
      </w:r>
      <w:proofErr w:type="gramStart"/>
      <w:r w:rsidRPr="00707D78">
        <w:rPr>
          <w:rFonts w:ascii="Arial Narrow" w:eastAsia="Calibri" w:hAnsi="Arial Narrow" w:cs="Arial (W1)"/>
          <w:bCs/>
          <w:sz w:val="24"/>
          <w:szCs w:val="24"/>
        </w:rPr>
        <w:t>O(</w:t>
      </w:r>
      <w:proofErr w:type="gramEnd"/>
      <w:r w:rsidRPr="00707D78">
        <w:rPr>
          <w:rFonts w:ascii="Arial Narrow" w:eastAsia="Calibri" w:hAnsi="Arial Narrow" w:cs="Arial (W1)"/>
          <w:bCs/>
          <w:sz w:val="24"/>
          <w:szCs w:val="24"/>
        </w:rPr>
        <w:t>a) atendente pegará os dados da pessoa que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faz a denúncia, seu nome, endereço e número de telefone para eventual contato.</w:t>
      </w:r>
    </w:p>
    <w:p w:rsidR="00707D78" w:rsidRP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707D78" w:rsidRP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707D78">
        <w:rPr>
          <w:rFonts w:ascii="Arial Narrow" w:eastAsia="Calibri" w:hAnsi="Arial Narrow" w:cs="Arial (W1)"/>
          <w:b/>
          <w:bCs/>
          <w:sz w:val="24"/>
          <w:szCs w:val="24"/>
        </w:rPr>
        <w:t>Art. 3º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 Quando não for possível haver a menção expressa da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denúncia, por motivo de segurança da denunciante, será utilizada a frase de passe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"</w:t>
      </w:r>
      <w:proofErr w:type="gramStart"/>
      <w:r w:rsidRPr="00707D78">
        <w:rPr>
          <w:rFonts w:ascii="Arial Narrow" w:eastAsia="Calibri" w:hAnsi="Arial Narrow" w:cs="Arial (W1)"/>
          <w:bCs/>
          <w:sz w:val="24"/>
          <w:szCs w:val="24"/>
        </w:rPr>
        <w:t>Preciso</w:t>
      </w:r>
      <w:proofErr w:type="gramEnd"/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 de Máscara Roxa", para que o atendente preste ajuda.</w:t>
      </w:r>
    </w:p>
    <w:p w:rsidR="00707D78" w:rsidRP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707D78">
        <w:rPr>
          <w:rFonts w:ascii="Arial Narrow" w:eastAsia="Calibri" w:hAnsi="Arial Narrow" w:cs="Arial (W1)"/>
          <w:b/>
          <w:bCs/>
          <w:sz w:val="24"/>
          <w:szCs w:val="24"/>
        </w:rPr>
        <w:t>Parágrafo único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 xml:space="preserve"> - Mencionada a frase de passe, </w:t>
      </w:r>
      <w:proofErr w:type="gramStart"/>
      <w:r w:rsidRPr="00707D78">
        <w:rPr>
          <w:rFonts w:ascii="Arial Narrow" w:eastAsia="Calibri" w:hAnsi="Arial Narrow" w:cs="Arial (W1)"/>
          <w:bCs/>
          <w:sz w:val="24"/>
          <w:szCs w:val="24"/>
        </w:rPr>
        <w:t>o(</w:t>
      </w:r>
      <w:proofErr w:type="gramEnd"/>
      <w:r w:rsidRPr="00707D78">
        <w:rPr>
          <w:rFonts w:ascii="Arial Narrow" w:eastAsia="Calibri" w:hAnsi="Arial Narrow" w:cs="Arial (W1)"/>
          <w:bCs/>
          <w:sz w:val="24"/>
          <w:szCs w:val="24"/>
        </w:rPr>
        <w:t>a) atendente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deverá informar a pessoa que o produto não está disponível, mas sendo recebido,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requerendo os dados indicados no parágrafo único do artigo 2º, efetuando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imediatamente a comunicação às autoridades, de forma presencial ou por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707D78">
        <w:rPr>
          <w:rFonts w:ascii="Arial Narrow" w:eastAsia="Calibri" w:hAnsi="Arial Narrow" w:cs="Arial (W1)"/>
          <w:bCs/>
          <w:sz w:val="24"/>
          <w:szCs w:val="24"/>
        </w:rPr>
        <w:t>telefone(s) disponibilizado(s) para esse fim.</w:t>
      </w:r>
    </w:p>
    <w:p w:rsidR="003A09D7" w:rsidRDefault="003A09D7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A09D7" w:rsidRPr="003A09D7" w:rsidRDefault="003A09D7" w:rsidP="003A09D7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Ar</w:t>
      </w:r>
      <w:r w:rsidRPr="003A09D7">
        <w:rPr>
          <w:rFonts w:ascii="Arial Narrow" w:eastAsia="Calibri" w:hAnsi="Arial Narrow" w:cs="Arial (W1)"/>
          <w:b/>
          <w:bCs/>
          <w:sz w:val="24"/>
          <w:szCs w:val="24"/>
        </w:rPr>
        <w:t xml:space="preserve">t. 4º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Cabe ao Poder Executivo regulamentar esta Lei em todos 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aspectos necessários a sua efetiva aplicação.</w:t>
      </w:r>
    </w:p>
    <w:p w:rsidR="003A09D7" w:rsidRPr="003A09D7" w:rsidRDefault="003A09D7" w:rsidP="003A09D7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/>
          <w:bCs/>
          <w:sz w:val="24"/>
          <w:szCs w:val="24"/>
        </w:rPr>
        <w:lastRenderedPageBreak/>
        <w:t>Art. 5°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 xml:space="preserve"> Esta Lei entra em vigor na data de sua publicação,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perdurando seus efeitos durante a vigência do Decr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eto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que reconhece o estado de calamidade pública no Estado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Maranhão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, ou qualquer outro dispositivo legal que venha a complementá-lo ou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substituí-lo.</w:t>
      </w:r>
    </w:p>
    <w:p w:rsidR="00495940" w:rsidRPr="00D94A1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3A09D7">
        <w:rPr>
          <w:rFonts w:ascii="Arial Narrow" w:eastAsia="Calibri" w:hAnsi="Arial Narrow" w:cs="Arial (W1)"/>
          <w:bCs/>
          <w:sz w:val="23"/>
          <w:szCs w:val="23"/>
          <w:lang w:eastAsia="en-US"/>
        </w:rPr>
        <w:t>01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3A09D7">
        <w:rPr>
          <w:rFonts w:ascii="Arial Narrow" w:eastAsia="Calibri" w:hAnsi="Arial Narrow" w:cs="Arial (W1)"/>
          <w:bCs/>
          <w:sz w:val="23"/>
          <w:szCs w:val="23"/>
          <w:lang w:eastAsia="en-US"/>
        </w:rPr>
        <w:t>junho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CC" w:rsidRDefault="000911CC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JUSTIFICATIVA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Em todo o mundo há relatos de aumento dos casos de violência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doméstica e familiar contra mulheres e meninas durante pandemia de COVID-19.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A combinação de tensões econômicas e sociais provocadas pela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pandemia, bem como as restrições de movimento, aumentaram dramaticamente 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números e os serviços de atendimento às mulheres tem enfrentado dificuldades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globalmente.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Muito provavelmente os outros números estejam subestimados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 xml:space="preserve">devido </w:t>
      </w:r>
      <w:proofErr w:type="gramStart"/>
      <w:r w:rsidRPr="003A09D7">
        <w:rPr>
          <w:rFonts w:ascii="Arial Narrow" w:eastAsia="Calibri" w:hAnsi="Arial Narrow" w:cs="Arial (W1)"/>
          <w:bCs/>
          <w:sz w:val="24"/>
          <w:szCs w:val="24"/>
        </w:rPr>
        <w:t>a</w:t>
      </w:r>
      <w:proofErr w:type="gramEnd"/>
      <w:r w:rsidRPr="003A09D7">
        <w:rPr>
          <w:rFonts w:ascii="Arial Narrow" w:eastAsia="Calibri" w:hAnsi="Arial Narrow" w:cs="Arial (W1)"/>
          <w:bCs/>
          <w:sz w:val="24"/>
          <w:szCs w:val="24"/>
        </w:rPr>
        <w:t xml:space="preserve"> subnotificação, visto que muitas mulheres estão impossibilitadas de ir até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a delegacia registrar a ocorrência.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Para auxiliar nes</w:t>
      </w:r>
      <w:r>
        <w:rPr>
          <w:rFonts w:ascii="Arial Narrow" w:eastAsia="Calibri" w:hAnsi="Arial Narrow" w:cs="Arial (W1)"/>
          <w:bCs/>
          <w:sz w:val="24"/>
          <w:szCs w:val="24"/>
        </w:rPr>
        <w:t>te problema, A assembleia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 xml:space="preserve"> criou 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possibilidade de registro de ocorrências de ameaça online. Outras formas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 xml:space="preserve">violência devem ser registradas na delegacia da mulher ou convencional. 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A Organização das Nações Unidas (ONU) fez uma série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recomendações aos seus países membros buscando contribuir na construção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estratégias para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minimizar esse grave problema: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Aumentar investimentos em serviços online;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Garantir que o judiciário siga processando agressores;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lastRenderedPageBreak/>
        <w:t>Estabelecer alertas de emergência em farmácias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e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supermercados;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Declarar abrigos como serviços essenciais;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Criar maneiras seguras para as mulheres procurarem apoio,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sem alertar os agressores;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Evitar libertar prisioneiros condenados por violência doméstica;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Ampliar campanhas de conscien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tização pública, principalmente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voltadas para homens e meninos.</w:t>
      </w: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A09D7" w:rsidRPr="003A09D7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É sabido que durante o isolamento social, muitas mulheres não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conseguem fazer uma ligação por voz aos números de denúncia 180, 190, 197 ou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100</w:t>
      </w:r>
      <w:proofErr w:type="gramStart"/>
      <w:r w:rsidRPr="003A09D7">
        <w:rPr>
          <w:rFonts w:ascii="Arial Narrow" w:eastAsia="Calibri" w:hAnsi="Arial Narrow" w:cs="Arial (W1)"/>
          <w:bCs/>
          <w:sz w:val="24"/>
          <w:szCs w:val="24"/>
        </w:rPr>
        <w:t xml:space="preserve"> pois</w:t>
      </w:r>
      <w:proofErr w:type="gramEnd"/>
      <w:r w:rsidRPr="003A09D7">
        <w:rPr>
          <w:rFonts w:ascii="Arial Narrow" w:eastAsia="Calibri" w:hAnsi="Arial Narrow" w:cs="Arial (W1)"/>
          <w:bCs/>
          <w:sz w:val="24"/>
          <w:szCs w:val="24"/>
        </w:rPr>
        <w:t xml:space="preserve"> encontram-se no mesmo espaço que os agressores. Outras tantas não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conseguem ir até uma delegacia, por terem seu deslocamento vigiado.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</w:p>
    <w:p w:rsidR="00FF5752" w:rsidRDefault="003A09D7" w:rsidP="003A09D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09D7">
        <w:rPr>
          <w:rFonts w:ascii="Arial Narrow" w:eastAsia="Calibri" w:hAnsi="Arial Narrow" w:cs="Arial (W1)"/>
          <w:bCs/>
          <w:sz w:val="24"/>
          <w:szCs w:val="24"/>
        </w:rPr>
        <w:t>Por isso, em muitos Países da Europa e da América Latina, foi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adotada a estratégia temporária de denúncia em farmácias, seguindo sugestão da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>ONU. As mulheres utilizam uma senha, em alguns lugares é utilizado "Máscara 19</w:t>
      </w:r>
      <w:proofErr w:type="gramStart"/>
      <w:r w:rsidRPr="003A09D7">
        <w:rPr>
          <w:rFonts w:ascii="Arial Narrow" w:eastAsia="Calibri" w:hAnsi="Arial Narrow" w:cs="Arial (W1)"/>
          <w:bCs/>
          <w:sz w:val="24"/>
          <w:szCs w:val="24"/>
        </w:rPr>
        <w:t>",</w:t>
      </w:r>
      <w:proofErr w:type="gramEnd"/>
      <w:r w:rsidRPr="003A09D7">
        <w:rPr>
          <w:rFonts w:ascii="Arial Narrow" w:eastAsia="Calibri" w:hAnsi="Arial Narrow" w:cs="Arial (W1)"/>
          <w:bCs/>
          <w:sz w:val="24"/>
          <w:szCs w:val="24"/>
        </w:rPr>
        <w:t>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A09D7">
        <w:rPr>
          <w:rFonts w:ascii="Arial Narrow" w:eastAsia="Calibri" w:hAnsi="Arial Narrow" w:cs="Arial (W1)"/>
          <w:bCs/>
          <w:sz w:val="24"/>
          <w:szCs w:val="24"/>
        </w:rPr>
        <w:t xml:space="preserve">em outros "Máscara Roja". </w:t>
      </w:r>
      <w:proofErr w:type="gramStart"/>
      <w:r w:rsidRPr="003A09D7">
        <w:rPr>
          <w:rFonts w:ascii="Arial Narrow" w:eastAsia="Calibri" w:hAnsi="Arial Narrow" w:cs="Arial (W1)"/>
          <w:bCs/>
          <w:sz w:val="24"/>
          <w:szCs w:val="24"/>
        </w:rPr>
        <w:t>O(</w:t>
      </w:r>
      <w:proofErr w:type="gramEnd"/>
      <w:r w:rsidRPr="003A09D7">
        <w:rPr>
          <w:rFonts w:ascii="Arial Narrow" w:eastAsia="Calibri" w:hAnsi="Arial Narrow" w:cs="Arial (W1)"/>
          <w:bCs/>
          <w:sz w:val="24"/>
          <w:szCs w:val="24"/>
        </w:rPr>
        <w:t>a) atendente já sabe que se trata de um caso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violência e avisa as autoridades. </w:t>
      </w:r>
    </w:p>
    <w:p w:rsidR="008C6E83" w:rsidRP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>Por todas as razões expostas, apresento a presente Proposta, conclamando o apoio dos Nobres Pares para a regular tramitação e consequente, aprovação.</w:t>
      </w:r>
    </w:p>
    <w:sectPr w:rsidR="008C6E83" w:rsidRPr="00371CEE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AD" w:rsidRDefault="004F45AD" w:rsidP="00860DB4">
      <w:pPr>
        <w:spacing w:after="0" w:line="240" w:lineRule="auto"/>
      </w:pPr>
      <w:r>
        <w:separator/>
      </w:r>
    </w:p>
  </w:endnote>
  <w:endnote w:type="continuationSeparator" w:id="0">
    <w:p w:rsidR="004F45AD" w:rsidRDefault="004F45A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845D54">
          <w:rPr>
            <w:rFonts w:ascii="Arial Narrow" w:hAnsi="Arial Narrow"/>
            <w:noProof/>
            <w:sz w:val="16"/>
            <w:szCs w:val="16"/>
          </w:rPr>
          <w:t>3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AD" w:rsidRDefault="004F45AD" w:rsidP="00860DB4">
      <w:pPr>
        <w:spacing w:after="0" w:line="240" w:lineRule="auto"/>
      </w:pPr>
      <w:r>
        <w:separator/>
      </w:r>
    </w:p>
  </w:footnote>
  <w:footnote w:type="continuationSeparator" w:id="0">
    <w:p w:rsidR="004F45AD" w:rsidRDefault="004F45A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71CEE"/>
    <w:rsid w:val="00375271"/>
    <w:rsid w:val="003A09D7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5B5F"/>
    <w:rsid w:val="004626D7"/>
    <w:rsid w:val="00470AB3"/>
    <w:rsid w:val="00495940"/>
    <w:rsid w:val="004A2A0D"/>
    <w:rsid w:val="004B3A8B"/>
    <w:rsid w:val="004C54FB"/>
    <w:rsid w:val="004C56B4"/>
    <w:rsid w:val="004F2BD3"/>
    <w:rsid w:val="004F45AD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97E24"/>
    <w:rsid w:val="005A1067"/>
    <w:rsid w:val="005A26AE"/>
    <w:rsid w:val="005A3EF0"/>
    <w:rsid w:val="005F0630"/>
    <w:rsid w:val="00600BBE"/>
    <w:rsid w:val="00611EA4"/>
    <w:rsid w:val="00617C3E"/>
    <w:rsid w:val="00622DF0"/>
    <w:rsid w:val="00640A6A"/>
    <w:rsid w:val="00647039"/>
    <w:rsid w:val="006537BC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6F4B04"/>
    <w:rsid w:val="00707D78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45D54"/>
    <w:rsid w:val="00860DB4"/>
    <w:rsid w:val="008705D6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F1ABB"/>
    <w:rsid w:val="009F7D66"/>
    <w:rsid w:val="00A06A37"/>
    <w:rsid w:val="00A11593"/>
    <w:rsid w:val="00A20289"/>
    <w:rsid w:val="00A416F9"/>
    <w:rsid w:val="00A552A0"/>
    <w:rsid w:val="00A5729B"/>
    <w:rsid w:val="00A9266A"/>
    <w:rsid w:val="00AA4354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F0882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94A10"/>
    <w:rsid w:val="00DA26BB"/>
    <w:rsid w:val="00DD52F0"/>
    <w:rsid w:val="00DE60BD"/>
    <w:rsid w:val="00E07EDF"/>
    <w:rsid w:val="00E14DD8"/>
    <w:rsid w:val="00E32657"/>
    <w:rsid w:val="00E35AE2"/>
    <w:rsid w:val="00E47264"/>
    <w:rsid w:val="00E507CD"/>
    <w:rsid w:val="00E736E9"/>
    <w:rsid w:val="00E76F9A"/>
    <w:rsid w:val="00EA1AF5"/>
    <w:rsid w:val="00EB3187"/>
    <w:rsid w:val="00EC7863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B3870"/>
    <w:rsid w:val="00FC252F"/>
    <w:rsid w:val="00FC30B5"/>
    <w:rsid w:val="00FD55B3"/>
    <w:rsid w:val="00FE1FD9"/>
    <w:rsid w:val="00FF2FA2"/>
    <w:rsid w:val="00FF399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2020-06-02T01:14:00Z</cp:lastPrinted>
  <dcterms:created xsi:type="dcterms:W3CDTF">2020-06-02T00:47:00Z</dcterms:created>
  <dcterms:modified xsi:type="dcterms:W3CDTF">2020-06-02T01:14:00Z</dcterms:modified>
</cp:coreProperties>
</file>