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EC3" w:rsidRDefault="001D310D">
      <w:pPr>
        <w:pStyle w:val="Ttulo1"/>
        <w:tabs>
          <w:tab w:val="left" w:pos="7797"/>
        </w:tabs>
        <w:jc w:val="center"/>
        <w:rPr>
          <w:rFonts w:ascii="Times New Roman" w:eastAsia="Times New Roman" w:hAnsi="Times New Roman" w:cs="Times New Roman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</w:rPr>
        <w:t>P</w:t>
      </w:r>
      <w:r w:rsidR="00002FA4">
        <w:rPr>
          <w:rFonts w:ascii="Times New Roman" w:eastAsia="Times New Roman" w:hAnsi="Times New Roman" w:cs="Times New Roman"/>
        </w:rPr>
        <w:t>ROJETO DE LEI Nº</w:t>
      </w:r>
      <w:r w:rsidR="00EA3321">
        <w:rPr>
          <w:rFonts w:ascii="Times New Roman" w:eastAsia="Times New Roman" w:hAnsi="Times New Roman" w:cs="Times New Roman"/>
        </w:rPr>
        <w:t xml:space="preserve"> ____ DE 2020</w:t>
      </w:r>
    </w:p>
    <w:p w:rsidR="00F31B89" w:rsidRPr="00F31B89" w:rsidRDefault="00F31B89" w:rsidP="00F31B89">
      <w:pPr>
        <w:pStyle w:val="Ttulo2"/>
        <w:shd w:val="clear" w:color="auto" w:fill="FFFFFF"/>
        <w:spacing w:line="300" w:lineRule="atLeast"/>
        <w:ind w:left="3402"/>
        <w:jc w:val="both"/>
        <w:rPr>
          <w:rFonts w:ascii="Times New Roman" w:hAnsi="Times New Roman" w:cs="Times New Roman"/>
          <w:bCs/>
          <w:i/>
          <w:spacing w:val="2"/>
          <w:sz w:val="24"/>
          <w:szCs w:val="24"/>
        </w:rPr>
      </w:pPr>
      <w:r>
        <w:rPr>
          <w:rFonts w:ascii="Times New Roman" w:hAnsi="Times New Roman" w:cs="Times New Roman"/>
          <w:bCs/>
          <w:i/>
          <w:spacing w:val="2"/>
          <w:sz w:val="24"/>
          <w:szCs w:val="24"/>
        </w:rPr>
        <w:t xml:space="preserve">DISPÕE SOBRE A REDUÇÃO DA JORNADA DE TRABALHO DOS SERVIDORES ESTADUAIS QUE TENHAM SOB SUA GUARDA PESSOA COM DEFICIÊNCIA. </w:t>
      </w:r>
    </w:p>
    <w:p w:rsidR="00194152" w:rsidRDefault="00A63144" w:rsidP="00F31B89">
      <w:pPr>
        <w:pStyle w:val="NormalWeb"/>
        <w:shd w:val="clear" w:color="auto" w:fill="FFFFFF"/>
        <w:spacing w:before="0" w:beforeAutospacing="0" w:after="0" w:afterAutospacing="0" w:line="390" w:lineRule="atLeast"/>
        <w:ind w:firstLine="1134"/>
        <w:jc w:val="both"/>
      </w:pPr>
      <w:hyperlink r:id="rId8" w:tooltip="Art. 1 da Lei 8192/18, Rio de janeiro" w:history="1">
        <w:r w:rsidR="00194152" w:rsidRPr="00194152">
          <w:rPr>
            <w:rStyle w:val="Hyperlink"/>
            <w:b/>
            <w:bCs/>
            <w:color w:val="auto"/>
            <w:spacing w:val="2"/>
            <w:u w:val="none"/>
            <w:bdr w:val="none" w:sz="0" w:space="0" w:color="auto" w:frame="1"/>
          </w:rPr>
          <w:t>Art. 1º</w:t>
        </w:r>
      </w:hyperlink>
      <w:r w:rsidR="00194152" w:rsidRPr="00194152">
        <w:rPr>
          <w:spacing w:val="2"/>
        </w:rPr>
        <w:t> </w:t>
      </w:r>
      <w:r w:rsidR="00194152">
        <w:rPr>
          <w:spacing w:val="2"/>
        </w:rPr>
        <w:t>-</w:t>
      </w:r>
      <w:r w:rsidR="00F31B89">
        <w:rPr>
          <w:spacing w:val="2"/>
        </w:rPr>
        <w:t xml:space="preserve"> </w:t>
      </w:r>
      <w:r w:rsidR="00F31B89">
        <w:t>O servidor que mantenha sob sua guarda, tutela ou curatela pessoa com deficiência terá sua jornada de trabalho reduzida em até 50% (cinquenta por cento), sem prejuízo de sua remuneração ou obrigatoriedade de reposição em bancos de horas, enquanto perdurar a dependência.</w:t>
      </w:r>
    </w:p>
    <w:p w:rsidR="00F31B89" w:rsidRDefault="00F31B89" w:rsidP="00F31B89">
      <w:pPr>
        <w:pStyle w:val="NormalWeb"/>
        <w:shd w:val="clear" w:color="auto" w:fill="FFFFFF"/>
        <w:spacing w:before="0" w:beforeAutospacing="0" w:after="0" w:afterAutospacing="0" w:line="390" w:lineRule="atLeast"/>
        <w:ind w:firstLine="1134"/>
        <w:jc w:val="both"/>
      </w:pPr>
      <w:r w:rsidRPr="00F31B89">
        <w:rPr>
          <w:b/>
        </w:rPr>
        <w:t>Parágrafo único</w:t>
      </w:r>
      <w:r>
        <w:t xml:space="preserve"> - Para efeito do disposto no </w:t>
      </w:r>
      <w:r w:rsidRPr="00F31B89">
        <w:rPr>
          <w:i/>
        </w:rPr>
        <w:t>caput</w:t>
      </w:r>
      <w:r>
        <w:t xml:space="preserve">, considera-se pessoa com deficiência aquela que tem impedimento de longo prazo de natureza física, mental, intelectual ou sensorial, o qual, em interação com uma ou mais barreiras, pode obstruir sua participação plena e efetiva na sociedade em igualdade de condições com as demais pessoas. </w:t>
      </w:r>
    </w:p>
    <w:p w:rsidR="00F31B89" w:rsidRDefault="00F31B89" w:rsidP="00F31B89">
      <w:pPr>
        <w:pStyle w:val="NormalWeb"/>
        <w:shd w:val="clear" w:color="auto" w:fill="FFFFFF"/>
        <w:spacing w:before="0" w:beforeAutospacing="0" w:after="0" w:afterAutospacing="0" w:line="390" w:lineRule="atLeast"/>
        <w:ind w:firstLine="1134"/>
        <w:jc w:val="both"/>
      </w:pPr>
      <w:r w:rsidRPr="00F31B89">
        <w:rPr>
          <w:b/>
        </w:rPr>
        <w:t>Art. 2°</w:t>
      </w:r>
      <w:r>
        <w:t xml:space="preserve"> - A redução da jornada de trabalho se dará mediante requerimento escrito formulado perante o órgão ao qual o servidor esteja vinculado, devidamente instruído com laudo médico atualizado dos últimos </w:t>
      </w:r>
      <w:proofErr w:type="gramStart"/>
      <w:r>
        <w:t>3</w:t>
      </w:r>
      <w:proofErr w:type="gramEnd"/>
      <w:r>
        <w:t xml:space="preserve"> (três) meses, que atestem a deficiência. </w:t>
      </w:r>
    </w:p>
    <w:p w:rsidR="00F31B89" w:rsidRDefault="00F31B89" w:rsidP="00F31B89">
      <w:pPr>
        <w:pStyle w:val="NormalWeb"/>
        <w:shd w:val="clear" w:color="auto" w:fill="FFFFFF"/>
        <w:spacing w:before="0" w:beforeAutospacing="0" w:after="0" w:afterAutospacing="0" w:line="390" w:lineRule="atLeast"/>
        <w:ind w:firstLine="1134"/>
        <w:jc w:val="both"/>
      </w:pPr>
      <w:r w:rsidRPr="00F31B89">
        <w:rPr>
          <w:b/>
        </w:rPr>
        <w:t>Parágrafo único</w:t>
      </w:r>
      <w:r>
        <w:t xml:space="preserve"> - Para manutenção do benefício, o solicitante deverá renovar o pedido a cada ano. </w:t>
      </w:r>
    </w:p>
    <w:p w:rsidR="00F31B89" w:rsidRDefault="00F31B89" w:rsidP="00F31B89">
      <w:pPr>
        <w:pStyle w:val="NormalWeb"/>
        <w:shd w:val="clear" w:color="auto" w:fill="FFFFFF"/>
        <w:spacing w:before="0" w:beforeAutospacing="0" w:after="0" w:afterAutospacing="0" w:line="390" w:lineRule="atLeast"/>
        <w:ind w:firstLine="1134"/>
        <w:jc w:val="both"/>
      </w:pPr>
      <w:r w:rsidRPr="00F31B89">
        <w:rPr>
          <w:b/>
        </w:rPr>
        <w:t>Art. 3°</w:t>
      </w:r>
      <w:r>
        <w:t xml:space="preserve"> - A redução da jornada de trabalho será considerada como tempo de efetivo exercício para todos os fins legais. </w:t>
      </w:r>
    </w:p>
    <w:p w:rsidR="00F31B89" w:rsidRPr="00194152" w:rsidRDefault="00F31B89" w:rsidP="00F31B89">
      <w:pPr>
        <w:pStyle w:val="NormalWeb"/>
        <w:shd w:val="clear" w:color="auto" w:fill="FFFFFF"/>
        <w:spacing w:before="0" w:beforeAutospacing="0" w:after="0" w:afterAutospacing="0" w:line="390" w:lineRule="atLeast"/>
        <w:ind w:firstLine="1134"/>
        <w:jc w:val="both"/>
        <w:rPr>
          <w:spacing w:val="2"/>
        </w:rPr>
      </w:pPr>
      <w:r w:rsidRPr="00F31B89">
        <w:rPr>
          <w:b/>
        </w:rPr>
        <w:t>Art. 4°</w:t>
      </w:r>
      <w:r>
        <w:t xml:space="preserve"> - Durante o período de gozo da redução de carga horária o servidor abster-se-á de atividades remuneradas, </w:t>
      </w:r>
      <w:proofErr w:type="gramStart"/>
      <w:r>
        <w:t>sob pena</w:t>
      </w:r>
      <w:proofErr w:type="gramEnd"/>
      <w:r>
        <w:t xml:space="preserve"> de interrupção do benefício, com redução proporcional dos vencimentos ou remuneração que recebera indevidamente, até que reassuma a carga horária integral do cargo.</w:t>
      </w:r>
    </w:p>
    <w:p w:rsidR="00815FBE" w:rsidRDefault="00F31B89" w:rsidP="00EA3321">
      <w:pPr>
        <w:pBdr>
          <w:top w:val="nil"/>
          <w:left w:val="nil"/>
          <w:bottom w:val="nil"/>
          <w:right w:val="nil"/>
          <w:between w:val="nil"/>
        </w:pBdr>
        <w:spacing w:before="240"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Art. 5</w:t>
      </w:r>
      <w:r w:rsidR="007242D4" w:rsidRPr="007242D4">
        <w:rPr>
          <w:rFonts w:ascii="Times New Roman" w:hAnsi="Times New Roman" w:cs="Times New Roman"/>
          <w:b/>
          <w:sz w:val="24"/>
          <w:szCs w:val="24"/>
        </w:rPr>
        <w:t>º</w:t>
      </w:r>
      <w:r w:rsidR="007242D4">
        <w:rPr>
          <w:rFonts w:ascii="Times New Roman" w:hAnsi="Times New Roman" w:cs="Times New Roman"/>
          <w:sz w:val="24"/>
          <w:szCs w:val="24"/>
        </w:rPr>
        <w:t xml:space="preserve"> - </w:t>
      </w:r>
      <w:r w:rsidR="00EA3321">
        <w:rPr>
          <w:rFonts w:ascii="Times New Roman" w:hAnsi="Times New Roman" w:cs="Times New Roman"/>
          <w:sz w:val="24"/>
          <w:szCs w:val="24"/>
        </w:rPr>
        <w:t>Essa lei entra em vigor na data de sua publicação.</w:t>
      </w:r>
    </w:p>
    <w:p w:rsidR="001E5FD6" w:rsidRDefault="007242D4" w:rsidP="00F31B8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</w:pPr>
      <w:r>
        <w:rPr>
          <w:noProof/>
        </w:rPr>
        <w:lastRenderedPageBreak/>
        <w:drawing>
          <wp:inline distT="0" distB="0" distL="0" distR="0" wp14:anchorId="14E52F39" wp14:editId="37516138">
            <wp:extent cx="2031999" cy="1524000"/>
            <wp:effectExtent l="0" t="0" r="698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inatura de Yglési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5573" cy="1526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3321" w:rsidRDefault="00EA3321" w:rsidP="001E5FD6"/>
    <w:p w:rsidR="00EA3321" w:rsidRDefault="00EA3321" w:rsidP="001E5FD6"/>
    <w:p w:rsidR="00EA3321" w:rsidRDefault="00EA3321" w:rsidP="001E5FD6"/>
    <w:p w:rsidR="00EA3321" w:rsidRDefault="00EA3321" w:rsidP="001E5FD6"/>
    <w:p w:rsidR="00EA3321" w:rsidRDefault="00EA3321" w:rsidP="001E5FD6"/>
    <w:p w:rsidR="00EA3321" w:rsidRDefault="00EA3321" w:rsidP="001E5FD6"/>
    <w:p w:rsidR="00EA3321" w:rsidRDefault="00EA3321" w:rsidP="001E5FD6"/>
    <w:p w:rsidR="00EA3321" w:rsidRDefault="00EA3321" w:rsidP="001E5FD6"/>
    <w:p w:rsidR="0025491F" w:rsidRDefault="0025491F" w:rsidP="00194152">
      <w:pPr>
        <w:spacing w:after="0" w:line="360" w:lineRule="auto"/>
        <w:jc w:val="both"/>
      </w:pPr>
    </w:p>
    <w:p w:rsidR="00194152" w:rsidRDefault="00194152" w:rsidP="00194152">
      <w:pPr>
        <w:spacing w:after="0" w:line="360" w:lineRule="auto"/>
        <w:jc w:val="both"/>
      </w:pPr>
    </w:p>
    <w:p w:rsidR="00194152" w:rsidRDefault="00194152" w:rsidP="00194152">
      <w:pPr>
        <w:spacing w:after="0" w:line="360" w:lineRule="auto"/>
        <w:jc w:val="both"/>
      </w:pPr>
    </w:p>
    <w:p w:rsidR="00194152" w:rsidRDefault="00194152" w:rsidP="00194152">
      <w:pPr>
        <w:spacing w:after="0" w:line="360" w:lineRule="auto"/>
        <w:jc w:val="both"/>
      </w:pPr>
    </w:p>
    <w:p w:rsidR="00194152" w:rsidRDefault="00194152" w:rsidP="00194152">
      <w:pPr>
        <w:spacing w:after="0" w:line="360" w:lineRule="auto"/>
        <w:jc w:val="both"/>
      </w:pPr>
    </w:p>
    <w:p w:rsidR="00194152" w:rsidRDefault="00194152" w:rsidP="00194152">
      <w:pPr>
        <w:spacing w:after="0" w:line="360" w:lineRule="auto"/>
        <w:jc w:val="both"/>
      </w:pPr>
    </w:p>
    <w:p w:rsidR="00194152" w:rsidRDefault="00194152" w:rsidP="00194152">
      <w:pPr>
        <w:spacing w:after="0" w:line="360" w:lineRule="auto"/>
        <w:jc w:val="both"/>
      </w:pPr>
    </w:p>
    <w:p w:rsidR="00194152" w:rsidRDefault="00194152" w:rsidP="00194152">
      <w:pPr>
        <w:spacing w:after="0" w:line="360" w:lineRule="auto"/>
        <w:jc w:val="both"/>
      </w:pPr>
    </w:p>
    <w:p w:rsidR="00194152" w:rsidRDefault="00194152" w:rsidP="00194152">
      <w:pPr>
        <w:spacing w:after="0" w:line="360" w:lineRule="auto"/>
        <w:jc w:val="both"/>
      </w:pPr>
    </w:p>
    <w:p w:rsidR="00194152" w:rsidRDefault="00194152" w:rsidP="00194152">
      <w:pPr>
        <w:spacing w:after="0" w:line="360" w:lineRule="auto"/>
        <w:jc w:val="both"/>
      </w:pPr>
    </w:p>
    <w:p w:rsidR="00F31B89" w:rsidRDefault="00F31B89" w:rsidP="00F50DD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1B89" w:rsidRDefault="00F31B89" w:rsidP="00F50DD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1B89" w:rsidRDefault="00F31B89" w:rsidP="00F50DD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1B89" w:rsidRDefault="00F31B89" w:rsidP="00F50DD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4152" w:rsidRDefault="00194152" w:rsidP="00F50DD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4152">
        <w:rPr>
          <w:rFonts w:ascii="Times New Roman" w:hAnsi="Times New Roman" w:cs="Times New Roman"/>
          <w:b/>
          <w:sz w:val="24"/>
          <w:szCs w:val="24"/>
        </w:rPr>
        <w:lastRenderedPageBreak/>
        <w:t>JUSTIFICATIVA</w:t>
      </w:r>
    </w:p>
    <w:p w:rsidR="001E1E61" w:rsidRDefault="00F50DD1" w:rsidP="00F50DD1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 Projeto de Lei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Ordinária apresentado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 esta Casa </w:t>
      </w:r>
      <w:r w:rsidR="001E1E61" w:rsidRPr="001E1E61">
        <w:rPr>
          <w:rFonts w:ascii="Times New Roman" w:eastAsia="Times New Roman" w:hAnsi="Times New Roman" w:cs="Times New Roman"/>
          <w:sz w:val="24"/>
          <w:szCs w:val="24"/>
        </w:rPr>
        <w:t>dispõe sobre a redução da jornada de t</w:t>
      </w:r>
      <w:r w:rsidR="001E1E61">
        <w:rPr>
          <w:rFonts w:ascii="Times New Roman" w:eastAsia="Times New Roman" w:hAnsi="Times New Roman" w:cs="Times New Roman"/>
          <w:sz w:val="24"/>
          <w:szCs w:val="24"/>
        </w:rPr>
        <w:t>rabalho dos servidores estaduais</w:t>
      </w:r>
      <w:r w:rsidR="001E1E61" w:rsidRPr="001E1E61">
        <w:rPr>
          <w:rFonts w:ascii="Times New Roman" w:eastAsia="Times New Roman" w:hAnsi="Times New Roman" w:cs="Times New Roman"/>
          <w:sz w:val="24"/>
          <w:szCs w:val="24"/>
        </w:rPr>
        <w:t xml:space="preserve"> que tenham sob sua guarda pessoa com deficiência. </w:t>
      </w:r>
    </w:p>
    <w:p w:rsidR="001E1E61" w:rsidRDefault="001E1E61" w:rsidP="00F50DD1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Em se tratando de servidores públicos,</w:t>
      </w:r>
      <w:r w:rsidRPr="001E1E61">
        <w:rPr>
          <w:rFonts w:ascii="Times New Roman" w:eastAsia="Times New Roman" w:hAnsi="Times New Roman" w:cs="Times New Roman"/>
          <w:sz w:val="24"/>
          <w:szCs w:val="24"/>
        </w:rPr>
        <w:t xml:space="preserve"> pode-se imaginar que há inconstitucionalidade por ofensa ao art. 43, IV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E1E61">
        <w:rPr>
          <w:rFonts w:ascii="Times New Roman" w:eastAsia="Times New Roman" w:hAnsi="Times New Roman" w:cs="Times New Roman"/>
          <w:sz w:val="24"/>
          <w:szCs w:val="24"/>
        </w:rPr>
        <w:t xml:space="preserve"> da Constituição do Estado do Maranhão, que dispõe ser de competência privativa do chefe do Poder Executivo esta</w:t>
      </w:r>
      <w:r>
        <w:rPr>
          <w:rFonts w:ascii="Times New Roman" w:eastAsia="Times New Roman" w:hAnsi="Times New Roman" w:cs="Times New Roman"/>
          <w:sz w:val="24"/>
          <w:szCs w:val="24"/>
        </w:rPr>
        <w:t>dual as leis que versem sobre “</w:t>
      </w:r>
      <w:r w:rsidRPr="001E1E61">
        <w:rPr>
          <w:rFonts w:ascii="Times New Roman" w:eastAsia="Times New Roman" w:hAnsi="Times New Roman" w:cs="Times New Roman"/>
          <w:sz w:val="24"/>
          <w:szCs w:val="24"/>
        </w:rPr>
        <w:t>regime jurídico, provimento de cargos, estabilidade e aposentadoria de civis, reforma e transferência de militares para a inatividade”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dos servidores públicos estaduais</w:t>
      </w:r>
      <w:r w:rsidRPr="001E1E61">
        <w:rPr>
          <w:rFonts w:ascii="Times New Roman" w:eastAsia="Times New Roman" w:hAnsi="Times New Roman" w:cs="Times New Roman"/>
          <w:sz w:val="24"/>
          <w:szCs w:val="24"/>
        </w:rPr>
        <w:t xml:space="preserve">. Ocorre que o projeto de lei em discussão não versa sobre nenhuma dessas matérias, mas </w:t>
      </w:r>
      <w:r>
        <w:rPr>
          <w:rFonts w:ascii="Times New Roman" w:eastAsia="Times New Roman" w:hAnsi="Times New Roman" w:cs="Times New Roman"/>
          <w:sz w:val="24"/>
          <w:szCs w:val="24"/>
        </w:rPr>
        <w:t>sim sobre jornada de trabalho</w:t>
      </w:r>
      <w:r w:rsidRPr="001E1E61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em nome da assistência à pessoa com deficiência que dependa diretamente do servidor,</w:t>
      </w:r>
      <w:r w:rsidRPr="001E1E61">
        <w:rPr>
          <w:rFonts w:ascii="Times New Roman" w:eastAsia="Times New Roman" w:hAnsi="Times New Roman" w:cs="Times New Roman"/>
          <w:sz w:val="24"/>
          <w:szCs w:val="24"/>
        </w:rPr>
        <w:t xml:space="preserve"> não havendo qualquer intromissão do Poder Legislativo nas 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ompetências do Poder Executivo. </w:t>
      </w:r>
    </w:p>
    <w:p w:rsidR="001E1E61" w:rsidRDefault="001E1E61" w:rsidP="00F50DD1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É este, inclusive, o entendimento jurisprudencial:</w:t>
      </w:r>
    </w:p>
    <w:p w:rsidR="001E1E61" w:rsidRPr="001E1E61" w:rsidRDefault="001E1E61" w:rsidP="001E1E61">
      <w:pPr>
        <w:spacing w:line="240" w:lineRule="auto"/>
        <w:ind w:left="226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E1E61">
        <w:rPr>
          <w:rFonts w:ascii="Times New Roman" w:hAnsi="Times New Roman" w:cs="Times New Roman"/>
          <w:sz w:val="20"/>
          <w:szCs w:val="20"/>
        </w:rPr>
        <w:t xml:space="preserve">RECURSO ORDINÁRIO. REDUÇÃO DA CARGA DE TRABALHO. DEPENDENTE COM DEFICIÊNCIA COMPROVADA. </w:t>
      </w:r>
      <w:r w:rsidRPr="001E1E61">
        <w:rPr>
          <w:rFonts w:ascii="Times New Roman" w:hAnsi="Times New Roman" w:cs="Times New Roman"/>
          <w:b/>
          <w:sz w:val="20"/>
          <w:szCs w:val="20"/>
        </w:rPr>
        <w:t>Ainda que a lei não permita expressamente a redução da jornada do trabalhador sem redução salarial</w:t>
      </w:r>
      <w:r w:rsidRPr="001E1E61">
        <w:rPr>
          <w:rFonts w:ascii="Times New Roman" w:hAnsi="Times New Roman" w:cs="Times New Roman"/>
          <w:sz w:val="20"/>
          <w:szCs w:val="20"/>
        </w:rPr>
        <w:t xml:space="preserve">, </w:t>
      </w:r>
      <w:r w:rsidRPr="001E1E61">
        <w:rPr>
          <w:rFonts w:ascii="Times New Roman" w:hAnsi="Times New Roman" w:cs="Times New Roman"/>
          <w:b/>
          <w:sz w:val="20"/>
          <w:szCs w:val="20"/>
        </w:rPr>
        <w:t xml:space="preserve">obstar o benefício </w:t>
      </w:r>
      <w:proofErr w:type="gramStart"/>
      <w:r w:rsidRPr="001E1E61">
        <w:rPr>
          <w:rFonts w:ascii="Times New Roman" w:hAnsi="Times New Roman" w:cs="Times New Roman"/>
          <w:b/>
          <w:sz w:val="20"/>
          <w:szCs w:val="20"/>
        </w:rPr>
        <w:t>a</w:t>
      </w:r>
      <w:proofErr w:type="gramEnd"/>
      <w:r w:rsidRPr="001E1E61">
        <w:rPr>
          <w:rFonts w:ascii="Times New Roman" w:hAnsi="Times New Roman" w:cs="Times New Roman"/>
          <w:b/>
          <w:sz w:val="20"/>
          <w:szCs w:val="20"/>
        </w:rPr>
        <w:t xml:space="preserve"> empregada cujo filho tem deficiência comprovada é impedir que pessoas com deficiência sejam inseridos na sociedade, com igualdade de oportunidade. É vital que a mulher tenha a sua jornada de trabalho reduzida, para prestar assistência direta ao filho autista, de maneira que possa acompanhá-lo em suas rotinas de estimulação, garantindo, assim, a dignidade da criança e a sua plena inclusão social</w:t>
      </w:r>
      <w:r w:rsidRPr="001E1E61">
        <w:rPr>
          <w:rFonts w:ascii="Times New Roman" w:hAnsi="Times New Roman" w:cs="Times New Roman"/>
          <w:sz w:val="20"/>
          <w:szCs w:val="20"/>
        </w:rPr>
        <w:t xml:space="preserve">. Recurso patronal a que se nega provimento. (Processo: ROT – 0000086-42.2019.5.06.0412, Redator: Paulo </w:t>
      </w:r>
      <w:proofErr w:type="spellStart"/>
      <w:r w:rsidRPr="001E1E61">
        <w:rPr>
          <w:rFonts w:ascii="Times New Roman" w:hAnsi="Times New Roman" w:cs="Times New Roman"/>
          <w:sz w:val="20"/>
          <w:szCs w:val="20"/>
        </w:rPr>
        <w:t>Alcantara</w:t>
      </w:r>
      <w:proofErr w:type="spellEnd"/>
      <w:proofErr w:type="gramStart"/>
      <w:r w:rsidRPr="001E1E61">
        <w:rPr>
          <w:rFonts w:ascii="Times New Roman" w:hAnsi="Times New Roman" w:cs="Times New Roman"/>
          <w:sz w:val="20"/>
          <w:szCs w:val="20"/>
        </w:rPr>
        <w:t>, Data</w:t>
      </w:r>
      <w:proofErr w:type="gramEnd"/>
      <w:r w:rsidRPr="001E1E61">
        <w:rPr>
          <w:rFonts w:ascii="Times New Roman" w:hAnsi="Times New Roman" w:cs="Times New Roman"/>
          <w:sz w:val="20"/>
          <w:szCs w:val="20"/>
        </w:rPr>
        <w:t xml:space="preserve"> de julgamento: 29/10/2019, </w:t>
      </w:r>
      <w:proofErr w:type="spellStart"/>
      <w:r w:rsidRPr="001E1E61">
        <w:rPr>
          <w:rFonts w:ascii="Times New Roman" w:hAnsi="Times New Roman" w:cs="Times New Roman"/>
          <w:sz w:val="20"/>
          <w:szCs w:val="20"/>
        </w:rPr>
        <w:t>Segunta</w:t>
      </w:r>
      <w:proofErr w:type="spellEnd"/>
      <w:r w:rsidRPr="001E1E61">
        <w:rPr>
          <w:rFonts w:ascii="Times New Roman" w:hAnsi="Times New Roman" w:cs="Times New Roman"/>
          <w:sz w:val="20"/>
          <w:szCs w:val="20"/>
        </w:rPr>
        <w:t xml:space="preserve"> Turma, Data da assinatura: 29/10/2019)</w:t>
      </w:r>
    </w:p>
    <w:p w:rsidR="001E1E61" w:rsidRDefault="001E1E61" w:rsidP="00F50DD1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Mas, se este não for o entendimento desta Casa, informe-se que mesma proposição já foi encaminhada ao Chefe do Poder Executivo, na forma de indicação, conforme dispõe o art. 152 do Regimento Interno da Assembleia Legislativa do Estado do Maranhão.</w:t>
      </w:r>
    </w:p>
    <w:p w:rsidR="00194152" w:rsidRPr="00194152" w:rsidRDefault="002B3E62" w:rsidP="00F50DD1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Considerando que o art. 24, XII, aduz ser competência concorrente entre a União e os Estados legislar sobre a saúde, que o art. 23, II, aduz ser competência comum entre os entes federados cuidar da saúde e assistência pública, da proteção e garantia das pessoas portadoras de deficiência – todos da Constituição Federal </w:t>
      </w:r>
      <w:r w:rsidR="00F50DD1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F50DD1" w:rsidRPr="00F50DD1">
        <w:rPr>
          <w:rFonts w:ascii="Times New Roman" w:eastAsia="Times New Roman" w:hAnsi="Times New Roman" w:cs="Times New Roman"/>
          <w:sz w:val="24"/>
          <w:szCs w:val="24"/>
        </w:rPr>
        <w:t xml:space="preserve">e não </w:t>
      </w:r>
      <w:r w:rsidR="00F50DD1" w:rsidRPr="00F50DD1">
        <w:rPr>
          <w:rFonts w:ascii="Times New Roman" w:eastAsia="Times New Roman" w:hAnsi="Times New Roman" w:cs="Times New Roman"/>
          <w:sz w:val="24"/>
          <w:szCs w:val="24"/>
        </w:rPr>
        <w:lastRenderedPageBreak/>
        <w:t>sendo matéria de competência privativa do Governador do Estado (conforme art. 43 da Lei Maior estadual), solicita-se, portanto, que esta Casa Legislativa atue pela aprovação deste Projeto. Por isto, contando com a colaboração e o entendimento dos Nobríssimo</w:t>
      </w:r>
      <w:r w:rsidR="00E25960">
        <w:rPr>
          <w:rFonts w:ascii="Times New Roman" w:eastAsia="Times New Roman" w:hAnsi="Times New Roman" w:cs="Times New Roman"/>
          <w:sz w:val="24"/>
          <w:szCs w:val="24"/>
        </w:rPr>
        <w:t>s Pares, que votemos em favor das pessoas com deficiência n</w:t>
      </w:r>
      <w:r w:rsidR="00F50DD1" w:rsidRPr="00F50DD1">
        <w:rPr>
          <w:rFonts w:ascii="Times New Roman" w:eastAsia="Times New Roman" w:hAnsi="Times New Roman" w:cs="Times New Roman"/>
          <w:sz w:val="24"/>
          <w:szCs w:val="24"/>
        </w:rPr>
        <w:t>o Estado do Maranhão.</w:t>
      </w:r>
    </w:p>
    <w:p w:rsidR="00694EC3" w:rsidRDefault="00B26051" w:rsidP="00B2605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noProof/>
        </w:rPr>
        <w:drawing>
          <wp:inline distT="0" distB="0" distL="0" distR="0" wp14:anchorId="5A08C22A" wp14:editId="1D0DAB8A">
            <wp:extent cx="1847850" cy="1385888"/>
            <wp:effectExtent l="0" t="0" r="0" b="508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inatura de Yglésio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6" cy="1390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GoBack"/>
      <w:bookmarkEnd w:id="1"/>
    </w:p>
    <w:sectPr w:rsidR="00694EC3">
      <w:headerReference w:type="default" r:id="rId11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3144" w:rsidRDefault="00A63144">
      <w:pPr>
        <w:spacing w:after="0" w:line="240" w:lineRule="auto"/>
      </w:pPr>
      <w:r>
        <w:separator/>
      </w:r>
    </w:p>
  </w:endnote>
  <w:endnote w:type="continuationSeparator" w:id="0">
    <w:p w:rsidR="00A63144" w:rsidRDefault="00A631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3144" w:rsidRDefault="00A63144">
      <w:pPr>
        <w:spacing w:after="0" w:line="240" w:lineRule="auto"/>
      </w:pPr>
      <w:r>
        <w:separator/>
      </w:r>
    </w:p>
  </w:footnote>
  <w:footnote w:type="continuationSeparator" w:id="0">
    <w:p w:rsidR="00A63144" w:rsidRDefault="00A631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EC3" w:rsidRDefault="001D310D">
    <w:pPr>
      <w:pBdr>
        <w:top w:val="nil"/>
        <w:left w:val="nil"/>
        <w:bottom w:val="nil"/>
        <w:right w:val="nil"/>
        <w:between w:val="nil"/>
      </w:pBdr>
      <w:spacing w:after="0" w:line="276" w:lineRule="auto"/>
      <w:jc w:val="center"/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noProof/>
        <w:color w:val="000000"/>
      </w:rPr>
      <w:drawing>
        <wp:inline distT="114300" distB="114300" distL="114300" distR="114300">
          <wp:extent cx="709613" cy="709613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09613" cy="7096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694EC3" w:rsidRDefault="001D310D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rFonts w:ascii="Times New Roman" w:eastAsia="Times New Roman" w:hAnsi="Times New Roman" w:cs="Times New Roman"/>
        <w:b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t>ESTADO DO MARANHÃO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br/>
      <w:t>Assembleia Legislativa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br/>
      <w:t>GABINETE DO DEPUTADO DR. YGLÉSIO</w:t>
    </w:r>
  </w:p>
  <w:p w:rsidR="00694EC3" w:rsidRDefault="00694EC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94EC3"/>
    <w:rsid w:val="00002FA4"/>
    <w:rsid w:val="000623BE"/>
    <w:rsid w:val="00127538"/>
    <w:rsid w:val="00175FFA"/>
    <w:rsid w:val="00194152"/>
    <w:rsid w:val="001D310D"/>
    <w:rsid w:val="001E1E61"/>
    <w:rsid w:val="001E5FD6"/>
    <w:rsid w:val="00232F96"/>
    <w:rsid w:val="0023341F"/>
    <w:rsid w:val="0024208E"/>
    <w:rsid w:val="0025491F"/>
    <w:rsid w:val="00254ED1"/>
    <w:rsid w:val="0026191A"/>
    <w:rsid w:val="002B2FC6"/>
    <w:rsid w:val="002B3E62"/>
    <w:rsid w:val="0032095E"/>
    <w:rsid w:val="004409ED"/>
    <w:rsid w:val="00451A2C"/>
    <w:rsid w:val="004B71BB"/>
    <w:rsid w:val="005855BE"/>
    <w:rsid w:val="00642F3D"/>
    <w:rsid w:val="0067589D"/>
    <w:rsid w:val="00694EC3"/>
    <w:rsid w:val="006C536F"/>
    <w:rsid w:val="007242D4"/>
    <w:rsid w:val="00764725"/>
    <w:rsid w:val="007766EE"/>
    <w:rsid w:val="00797BA2"/>
    <w:rsid w:val="00814D29"/>
    <w:rsid w:val="00815BB5"/>
    <w:rsid w:val="00815FBE"/>
    <w:rsid w:val="00847CFE"/>
    <w:rsid w:val="00870D4F"/>
    <w:rsid w:val="008D45A7"/>
    <w:rsid w:val="00970C46"/>
    <w:rsid w:val="009E68EB"/>
    <w:rsid w:val="00A07BE8"/>
    <w:rsid w:val="00A34F8E"/>
    <w:rsid w:val="00A63144"/>
    <w:rsid w:val="00A766BE"/>
    <w:rsid w:val="00B26051"/>
    <w:rsid w:val="00B35EC2"/>
    <w:rsid w:val="00B94A04"/>
    <w:rsid w:val="00BE62D4"/>
    <w:rsid w:val="00C203EC"/>
    <w:rsid w:val="00C216A6"/>
    <w:rsid w:val="00C37B58"/>
    <w:rsid w:val="00CE630B"/>
    <w:rsid w:val="00D745DD"/>
    <w:rsid w:val="00D84951"/>
    <w:rsid w:val="00E24345"/>
    <w:rsid w:val="00E25960"/>
    <w:rsid w:val="00E3524C"/>
    <w:rsid w:val="00E626F1"/>
    <w:rsid w:val="00EA3321"/>
    <w:rsid w:val="00EB565D"/>
    <w:rsid w:val="00EF599C"/>
    <w:rsid w:val="00F31B89"/>
    <w:rsid w:val="00F50DD1"/>
    <w:rsid w:val="00FC0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after="0" w:line="276" w:lineRule="auto"/>
      <w:jc w:val="both"/>
      <w:outlineLvl w:val="0"/>
    </w:pPr>
    <w:rPr>
      <w:rFonts w:ascii="Arial Narrow" w:eastAsia="Arial Narrow" w:hAnsi="Arial Narrow" w:cs="Arial Narrow"/>
      <w:b/>
      <w:smallCaps/>
      <w:sz w:val="24"/>
      <w:szCs w:val="24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after="0" w:line="276" w:lineRule="auto"/>
      <w:ind w:firstLine="567"/>
      <w:jc w:val="both"/>
      <w:outlineLvl w:val="2"/>
    </w:pPr>
    <w:rPr>
      <w:rFonts w:ascii="Arial Narrow" w:eastAsia="Arial Narrow" w:hAnsi="Arial Narrow" w:cs="Arial Narrow"/>
      <w:smallCaps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02F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2FA4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E62D4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E62D4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BE62D4"/>
    <w:rPr>
      <w:vertAlign w:val="superscript"/>
    </w:rPr>
  </w:style>
  <w:style w:type="character" w:styleId="Hyperlink">
    <w:name w:val="Hyperlink"/>
    <w:basedOn w:val="Fontepargpadro"/>
    <w:uiPriority w:val="99"/>
    <w:semiHidden/>
    <w:unhideWhenUsed/>
    <w:rsid w:val="00BE62D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15F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815FBE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F50D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50DD1"/>
  </w:style>
  <w:style w:type="paragraph" w:styleId="Rodap">
    <w:name w:val="footer"/>
    <w:basedOn w:val="Normal"/>
    <w:link w:val="RodapChar"/>
    <w:uiPriority w:val="99"/>
    <w:unhideWhenUsed/>
    <w:rsid w:val="00F50D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50D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after="0" w:line="276" w:lineRule="auto"/>
      <w:jc w:val="both"/>
      <w:outlineLvl w:val="0"/>
    </w:pPr>
    <w:rPr>
      <w:rFonts w:ascii="Arial Narrow" w:eastAsia="Arial Narrow" w:hAnsi="Arial Narrow" w:cs="Arial Narrow"/>
      <w:b/>
      <w:smallCaps/>
      <w:sz w:val="24"/>
      <w:szCs w:val="24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after="0" w:line="276" w:lineRule="auto"/>
      <w:ind w:firstLine="567"/>
      <w:jc w:val="both"/>
      <w:outlineLvl w:val="2"/>
    </w:pPr>
    <w:rPr>
      <w:rFonts w:ascii="Arial Narrow" w:eastAsia="Arial Narrow" w:hAnsi="Arial Narrow" w:cs="Arial Narrow"/>
      <w:smallCaps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02F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2FA4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E62D4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E62D4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BE62D4"/>
    <w:rPr>
      <w:vertAlign w:val="superscript"/>
    </w:rPr>
  </w:style>
  <w:style w:type="character" w:styleId="Hyperlink">
    <w:name w:val="Hyperlink"/>
    <w:basedOn w:val="Fontepargpadro"/>
    <w:uiPriority w:val="99"/>
    <w:semiHidden/>
    <w:unhideWhenUsed/>
    <w:rsid w:val="00BE62D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15F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815FBE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F50D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50DD1"/>
  </w:style>
  <w:style w:type="paragraph" w:styleId="Rodap">
    <w:name w:val="footer"/>
    <w:basedOn w:val="Normal"/>
    <w:link w:val="RodapChar"/>
    <w:uiPriority w:val="99"/>
    <w:unhideWhenUsed/>
    <w:rsid w:val="00F50D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50D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69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92711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2161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466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8338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503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58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7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usbrasil.com.br/topicos/211716201/art-1-da-lei-8192-18-rio-de-janeiro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CDBD84-EC4E-4045-BA97-86D71503D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692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Mylla Sampaio</dc:creator>
  <cp:lastModifiedBy>Mylla Sampaio</cp:lastModifiedBy>
  <cp:revision>4</cp:revision>
  <cp:lastPrinted>2020-06-02T12:55:00Z</cp:lastPrinted>
  <dcterms:created xsi:type="dcterms:W3CDTF">2020-06-08T18:37:00Z</dcterms:created>
  <dcterms:modified xsi:type="dcterms:W3CDTF">2020-06-08T18:45:00Z</dcterms:modified>
</cp:coreProperties>
</file>