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5076BC32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F27976">
        <w:rPr>
          <w:rFonts w:ascii="Times New Roman" w:hAnsi="Times New Roman"/>
          <w:sz w:val="24"/>
          <w:szCs w:val="24"/>
        </w:rPr>
        <w:t>0</w:t>
      </w:r>
      <w:r w:rsidR="00BA4AC3">
        <w:rPr>
          <w:rFonts w:ascii="Times New Roman" w:hAnsi="Times New Roman"/>
          <w:sz w:val="24"/>
          <w:szCs w:val="24"/>
        </w:rPr>
        <w:t>26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BA4AC3">
        <w:rPr>
          <w:rFonts w:ascii="Times New Roman" w:hAnsi="Times New Roman"/>
          <w:sz w:val="24"/>
          <w:szCs w:val="24"/>
        </w:rPr>
        <w:t>10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F27976">
        <w:rPr>
          <w:rFonts w:ascii="Times New Roman" w:hAnsi="Times New Roman"/>
          <w:sz w:val="24"/>
          <w:szCs w:val="24"/>
        </w:rPr>
        <w:t>fevereiro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F27976">
        <w:rPr>
          <w:rFonts w:ascii="Times New Roman" w:hAnsi="Times New Roman"/>
          <w:sz w:val="24"/>
          <w:szCs w:val="24"/>
        </w:rPr>
        <w:t>20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BA4AC3">
        <w:rPr>
          <w:rFonts w:ascii="Times New Roman" w:hAnsi="Times New Roman"/>
          <w:sz w:val="24"/>
          <w:szCs w:val="24"/>
        </w:rPr>
        <w:t xml:space="preserve"> institui o estatuto da pessoa com câncer no âmbito do Estado do Maranhão.</w:t>
      </w:r>
      <w:r w:rsidR="0094142E">
        <w:rPr>
          <w:rFonts w:ascii="Times New Roman" w:hAnsi="Times New Roman"/>
          <w:sz w:val="24"/>
          <w:szCs w:val="24"/>
        </w:rPr>
        <w:t xml:space="preserve">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14</cp:revision>
  <cp:lastPrinted>2020-07-31T13:40:00Z</cp:lastPrinted>
  <dcterms:created xsi:type="dcterms:W3CDTF">2020-04-07T14:47:00Z</dcterms:created>
  <dcterms:modified xsi:type="dcterms:W3CDTF">2020-07-31T16:38:00Z</dcterms:modified>
</cp:coreProperties>
</file>