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70091" w14:textId="06806DE0" w:rsidR="00CF2399" w:rsidRPr="001600CF" w:rsidRDefault="00831854" w:rsidP="00317395">
      <w:pPr>
        <w:spacing w:before="100" w:beforeAutospacing="1" w:after="100" w:afterAutospacing="1"/>
        <w:jc w:val="center"/>
        <w:rPr>
          <w:rFonts w:ascii="Times New Roman" w:hAnsi="Times New Roman" w:cs="Times New Roman"/>
          <w:sz w:val="20"/>
          <w:szCs w:val="20"/>
        </w:rPr>
      </w:pPr>
      <w:r w:rsidRPr="001600CF">
        <w:rPr>
          <w:rFonts w:ascii="Times New Roman" w:hAnsi="Times New Roman" w:cs="Times New Roman"/>
          <w:b/>
          <w:bCs/>
          <w:sz w:val="24"/>
          <w:szCs w:val="24"/>
        </w:rPr>
        <w:t xml:space="preserve">PROJETO DE LEI Nº </w:t>
      </w:r>
      <w:r w:rsidRPr="001600CF">
        <w:rPr>
          <w:rFonts w:ascii="Times New Roman" w:hAnsi="Times New Roman" w:cs="Times New Roman"/>
          <w:b/>
          <w:bCs/>
          <w:sz w:val="24"/>
          <w:szCs w:val="24"/>
        </w:rPr>
        <w:tab/>
      </w:r>
      <w:r w:rsidRPr="001600CF">
        <w:rPr>
          <w:rFonts w:ascii="Times New Roman" w:hAnsi="Times New Roman" w:cs="Times New Roman"/>
          <w:b/>
          <w:bCs/>
          <w:sz w:val="24"/>
          <w:szCs w:val="24"/>
        </w:rPr>
        <w:tab/>
        <w:t xml:space="preserve"> DE 20</w:t>
      </w:r>
      <w:r w:rsidR="00205933" w:rsidRPr="001600CF">
        <w:rPr>
          <w:rFonts w:ascii="Times New Roman" w:hAnsi="Times New Roman" w:cs="Times New Roman"/>
          <w:b/>
          <w:bCs/>
          <w:sz w:val="24"/>
          <w:szCs w:val="24"/>
        </w:rPr>
        <w:t>20</w:t>
      </w:r>
    </w:p>
    <w:p w14:paraId="74E4A87D" w14:textId="7C649C2A" w:rsidR="00C4689D" w:rsidRPr="00C4689D" w:rsidRDefault="00C4689D" w:rsidP="00C4689D">
      <w:pPr>
        <w:pStyle w:val="Ementa"/>
        <w:ind w:left="5529"/>
        <w:rPr>
          <w:rFonts w:ascii="Times New Roman" w:eastAsiaTheme="minorHAnsi" w:hAnsi="Times New Roman" w:cs="Times New Roman"/>
          <w:b w:val="0"/>
          <w:lang w:eastAsia="en-US"/>
        </w:rPr>
      </w:pPr>
      <w:r w:rsidRPr="00C4689D">
        <w:rPr>
          <w:rFonts w:ascii="Times New Roman" w:eastAsiaTheme="minorHAnsi" w:hAnsi="Times New Roman" w:cs="Times New Roman"/>
          <w:b w:val="0"/>
          <w:lang w:eastAsia="en-US"/>
        </w:rPr>
        <w:t xml:space="preserve">Dispõe sobre os serviços e os procedimentos farmacêuticos permitidos a farmácias e drogarias no </w:t>
      </w:r>
      <w:r>
        <w:rPr>
          <w:rFonts w:ascii="Times New Roman" w:eastAsiaTheme="minorHAnsi" w:hAnsi="Times New Roman" w:cs="Times New Roman"/>
          <w:b w:val="0"/>
          <w:lang w:eastAsia="en-US"/>
        </w:rPr>
        <w:t xml:space="preserve">Estado do Maranhão </w:t>
      </w:r>
      <w:r w:rsidRPr="00C4689D">
        <w:rPr>
          <w:rFonts w:ascii="Times New Roman" w:eastAsiaTheme="minorHAnsi" w:hAnsi="Times New Roman" w:cs="Times New Roman"/>
          <w:b w:val="0"/>
          <w:lang w:eastAsia="en-US"/>
        </w:rPr>
        <w:t>e dá outras providências.</w:t>
      </w:r>
    </w:p>
    <w:p w14:paraId="28CE5EF6" w14:textId="77777777" w:rsidR="00C4689D" w:rsidRDefault="00C4689D" w:rsidP="00C4689D">
      <w:pPr>
        <w:spacing w:before="120"/>
        <w:ind w:firstLine="851"/>
        <w:jc w:val="both"/>
        <w:rPr>
          <w:rFonts w:ascii="Times New Roman" w:hAnsi="Times New Roman" w:cs="Times New Roman"/>
          <w:sz w:val="24"/>
          <w:szCs w:val="24"/>
        </w:rPr>
      </w:pPr>
    </w:p>
    <w:p w14:paraId="1AE9109D"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1º As farmácias, as drogarias e seus respectivos profissionais farmacêuticos ficam autorizados a prestar os seguintes serviços e procedimentos farmacêuticos:</w:t>
      </w:r>
    </w:p>
    <w:p w14:paraId="7A2F26E8"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I – aplicação de vacinas e demais medicamentos;</w:t>
      </w:r>
    </w:p>
    <w:p w14:paraId="7DF49B3F"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II – realização de testes de saúde, utilizando equipamentos ou dispositivos de point-</w:t>
      </w:r>
      <w:proofErr w:type="spellStart"/>
      <w:r w:rsidRPr="00C4689D">
        <w:rPr>
          <w:rFonts w:ascii="Times New Roman" w:hAnsi="Times New Roman" w:cs="Times New Roman"/>
          <w:sz w:val="24"/>
          <w:szCs w:val="24"/>
        </w:rPr>
        <w:t>of</w:t>
      </w:r>
      <w:proofErr w:type="spellEnd"/>
      <w:r w:rsidRPr="00C4689D">
        <w:rPr>
          <w:rFonts w:ascii="Times New Roman" w:hAnsi="Times New Roman" w:cs="Times New Roman"/>
          <w:sz w:val="24"/>
          <w:szCs w:val="24"/>
        </w:rPr>
        <w:t>-</w:t>
      </w:r>
      <w:proofErr w:type="spellStart"/>
      <w:r w:rsidRPr="00C4689D">
        <w:rPr>
          <w:rFonts w:ascii="Times New Roman" w:hAnsi="Times New Roman" w:cs="Times New Roman"/>
          <w:sz w:val="24"/>
          <w:szCs w:val="24"/>
        </w:rPr>
        <w:t>care</w:t>
      </w:r>
      <w:proofErr w:type="spellEnd"/>
      <w:r w:rsidRPr="00C4689D">
        <w:rPr>
          <w:rFonts w:ascii="Times New Roman" w:hAnsi="Times New Roman" w:cs="Times New Roman"/>
          <w:sz w:val="24"/>
          <w:szCs w:val="24"/>
        </w:rPr>
        <w:t xml:space="preserve"> </w:t>
      </w:r>
      <w:proofErr w:type="spellStart"/>
      <w:r w:rsidRPr="00C4689D">
        <w:rPr>
          <w:rFonts w:ascii="Times New Roman" w:hAnsi="Times New Roman" w:cs="Times New Roman"/>
          <w:sz w:val="24"/>
          <w:szCs w:val="24"/>
        </w:rPr>
        <w:t>testing</w:t>
      </w:r>
      <w:proofErr w:type="spellEnd"/>
      <w:r w:rsidRPr="00C4689D">
        <w:rPr>
          <w:rFonts w:ascii="Times New Roman" w:hAnsi="Times New Roman" w:cs="Times New Roman"/>
          <w:sz w:val="24"/>
          <w:szCs w:val="24"/>
        </w:rPr>
        <w:t xml:space="preserve"> e de </w:t>
      </w:r>
      <w:proofErr w:type="spellStart"/>
      <w:r w:rsidRPr="00C4689D">
        <w:rPr>
          <w:rFonts w:ascii="Times New Roman" w:hAnsi="Times New Roman" w:cs="Times New Roman"/>
          <w:sz w:val="24"/>
          <w:szCs w:val="24"/>
        </w:rPr>
        <w:t>autoteste</w:t>
      </w:r>
      <w:proofErr w:type="spellEnd"/>
      <w:r w:rsidRPr="00C4689D">
        <w:rPr>
          <w:rFonts w:ascii="Times New Roman" w:hAnsi="Times New Roman" w:cs="Times New Roman"/>
          <w:sz w:val="24"/>
          <w:szCs w:val="24"/>
        </w:rPr>
        <w:t>;</w:t>
      </w:r>
    </w:p>
    <w:p w14:paraId="2BF4C197"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III – determinação de parâmetros clínicos fisiológicos e antropométricos;</w:t>
      </w:r>
    </w:p>
    <w:p w14:paraId="67B38183"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IV – acompanhamento </w:t>
      </w:r>
      <w:proofErr w:type="spellStart"/>
      <w:r w:rsidRPr="00C4689D">
        <w:rPr>
          <w:rFonts w:ascii="Times New Roman" w:hAnsi="Times New Roman" w:cs="Times New Roman"/>
          <w:sz w:val="24"/>
          <w:szCs w:val="24"/>
        </w:rPr>
        <w:t>farmacoterapêutico</w:t>
      </w:r>
      <w:proofErr w:type="spellEnd"/>
      <w:r w:rsidRPr="00C4689D">
        <w:rPr>
          <w:rFonts w:ascii="Times New Roman" w:hAnsi="Times New Roman" w:cs="Times New Roman"/>
          <w:sz w:val="24"/>
          <w:szCs w:val="24"/>
        </w:rPr>
        <w:t xml:space="preserve"> de pacientes;</w:t>
      </w:r>
    </w:p>
    <w:p w14:paraId="6C7C7F9D"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V – ações de rastreamento e educação em saúde;</w:t>
      </w:r>
    </w:p>
    <w:p w14:paraId="7F38A1FE"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VI – atendimento e aconselhamento para problemas de saúde autolimitados;</w:t>
      </w:r>
    </w:p>
    <w:p w14:paraId="3AAB8622"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VII – revisão da </w:t>
      </w:r>
      <w:proofErr w:type="spellStart"/>
      <w:r w:rsidRPr="00C4689D">
        <w:rPr>
          <w:rFonts w:ascii="Times New Roman" w:hAnsi="Times New Roman" w:cs="Times New Roman"/>
          <w:sz w:val="24"/>
          <w:szCs w:val="24"/>
        </w:rPr>
        <w:t>farmacoterapia</w:t>
      </w:r>
      <w:proofErr w:type="spellEnd"/>
      <w:r w:rsidRPr="00C4689D">
        <w:rPr>
          <w:rFonts w:ascii="Times New Roman" w:hAnsi="Times New Roman" w:cs="Times New Roman"/>
          <w:sz w:val="24"/>
          <w:szCs w:val="24"/>
        </w:rPr>
        <w:t xml:space="preserve"> e conciliação de medicamentos.</w:t>
      </w:r>
    </w:p>
    <w:p w14:paraId="61459FBD"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Art. 2º Para prestação dos serviços e procedimentos farmacêuticos, a farmácia </w:t>
      </w:r>
      <w:proofErr w:type="gramStart"/>
      <w:r w:rsidRPr="00C4689D">
        <w:rPr>
          <w:rFonts w:ascii="Times New Roman" w:hAnsi="Times New Roman" w:cs="Times New Roman"/>
          <w:sz w:val="24"/>
          <w:szCs w:val="24"/>
        </w:rPr>
        <w:t>deve</w:t>
      </w:r>
      <w:proofErr w:type="gramEnd"/>
      <w:r w:rsidRPr="00C4689D">
        <w:rPr>
          <w:rFonts w:ascii="Times New Roman" w:hAnsi="Times New Roman" w:cs="Times New Roman"/>
          <w:sz w:val="24"/>
          <w:szCs w:val="24"/>
        </w:rPr>
        <w:t xml:space="preserve"> dispor de sala de atendimento, com tamanho mínimo de 3 metros quadrados, para realização de todos os serviços e procedimentos ofertados pelo estabelecimento, que permita o atendimento do paciente com segurança, conforto e privacidade visual e sonora.</w:t>
      </w:r>
    </w:p>
    <w:p w14:paraId="470E0A40"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Art. 3º As vacinações realizadas nas farmácias e nas drogarias são válidas para fins legais em todo o território nacional, sendo que as vacinas não previstas no calendário de vacinação oficial ou no da Sociedade Brasileira de Imunização – </w:t>
      </w:r>
      <w:proofErr w:type="spellStart"/>
      <w:r w:rsidRPr="00C4689D">
        <w:rPr>
          <w:rFonts w:ascii="Times New Roman" w:hAnsi="Times New Roman" w:cs="Times New Roman"/>
          <w:sz w:val="24"/>
          <w:szCs w:val="24"/>
        </w:rPr>
        <w:t>SBIm</w:t>
      </w:r>
      <w:proofErr w:type="spellEnd"/>
      <w:r w:rsidRPr="00C4689D">
        <w:rPr>
          <w:rFonts w:ascii="Times New Roman" w:hAnsi="Times New Roman" w:cs="Times New Roman"/>
          <w:sz w:val="24"/>
          <w:szCs w:val="24"/>
        </w:rPr>
        <w:t xml:space="preserve"> devem ser aplicadas mediante prescrição médica.</w:t>
      </w:r>
    </w:p>
    <w:p w14:paraId="00AC0502"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1º A farmácia e a drogaria devem registrar as vacinas aplicadas em carteira de vacinação, a ser entregue ao paciente em meio físico ou digital, onde deve constar, no mínimo, a identificação do paciente, a data da aplicação, o nome e o lote de fabricação de cada vacina aplicada.</w:t>
      </w:r>
    </w:p>
    <w:p w14:paraId="6248C357"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2º A farmácia ou a drogaria deve informar ao órgão de vigilância sanitária competente, trimestralmente, as doses de vacinas aplicadas no estabelecimento, conforme modelo a ser fornecido pelo próprio órgão.</w:t>
      </w:r>
    </w:p>
    <w:p w14:paraId="1C7AC17E"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lastRenderedPageBreak/>
        <w:t xml:space="preserve">§ 3º Na observação de eventos adversos pós-vacinais relevantes, o farmacêutico deve registrar o evento ocorrido por meio do Sistema de Notificações para a Vigilância Sanitária – </w:t>
      </w:r>
      <w:proofErr w:type="spellStart"/>
      <w:r w:rsidRPr="00C4689D">
        <w:rPr>
          <w:rFonts w:ascii="Times New Roman" w:hAnsi="Times New Roman" w:cs="Times New Roman"/>
          <w:sz w:val="24"/>
          <w:szCs w:val="24"/>
        </w:rPr>
        <w:t>Notivisa</w:t>
      </w:r>
      <w:proofErr w:type="spellEnd"/>
      <w:r w:rsidRPr="00C4689D">
        <w:rPr>
          <w:rFonts w:ascii="Times New Roman" w:hAnsi="Times New Roman" w:cs="Times New Roman"/>
          <w:sz w:val="24"/>
          <w:szCs w:val="24"/>
        </w:rPr>
        <w:t>.</w:t>
      </w:r>
    </w:p>
    <w:p w14:paraId="2C5DB865"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4º A farmácia ou a drogaria é responsável pela guarda e pelo armazenamento das vacinas, respondendo pela preservação de sua qualidade desde seu recebimento até sua administração no paciente, devendo seguir boas práticas de armazenamento desses medicamentos, conforme diretrizes técnicas publicadas pela Fundação Nacional de Saúde – Funasa, do Ministério da Saúde.</w:t>
      </w:r>
    </w:p>
    <w:p w14:paraId="2277C852"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5º Os testes de saúde realizados pelo farmacêutico devem ser feitos exclusivamente utilizando equipamentos registrados na Agência Nacional de Vigilância Sanitária – Anvisa para uso como point-</w:t>
      </w:r>
      <w:proofErr w:type="spellStart"/>
      <w:r w:rsidRPr="00C4689D">
        <w:rPr>
          <w:rFonts w:ascii="Times New Roman" w:hAnsi="Times New Roman" w:cs="Times New Roman"/>
          <w:sz w:val="24"/>
          <w:szCs w:val="24"/>
        </w:rPr>
        <w:t>of</w:t>
      </w:r>
      <w:proofErr w:type="spellEnd"/>
      <w:r w:rsidRPr="00C4689D">
        <w:rPr>
          <w:rFonts w:ascii="Times New Roman" w:hAnsi="Times New Roman" w:cs="Times New Roman"/>
          <w:sz w:val="24"/>
          <w:szCs w:val="24"/>
        </w:rPr>
        <w:t>-</w:t>
      </w:r>
      <w:proofErr w:type="spellStart"/>
      <w:r w:rsidRPr="00C4689D">
        <w:rPr>
          <w:rFonts w:ascii="Times New Roman" w:hAnsi="Times New Roman" w:cs="Times New Roman"/>
          <w:sz w:val="24"/>
          <w:szCs w:val="24"/>
        </w:rPr>
        <w:t>care</w:t>
      </w:r>
      <w:proofErr w:type="spellEnd"/>
      <w:r w:rsidRPr="00C4689D">
        <w:rPr>
          <w:rFonts w:ascii="Times New Roman" w:hAnsi="Times New Roman" w:cs="Times New Roman"/>
          <w:sz w:val="24"/>
          <w:szCs w:val="24"/>
        </w:rPr>
        <w:t xml:space="preserve"> </w:t>
      </w:r>
      <w:proofErr w:type="spellStart"/>
      <w:r w:rsidRPr="00C4689D">
        <w:rPr>
          <w:rFonts w:ascii="Times New Roman" w:hAnsi="Times New Roman" w:cs="Times New Roman"/>
          <w:sz w:val="24"/>
          <w:szCs w:val="24"/>
        </w:rPr>
        <w:t>testing</w:t>
      </w:r>
      <w:proofErr w:type="spellEnd"/>
      <w:r w:rsidRPr="00C4689D">
        <w:rPr>
          <w:rFonts w:ascii="Times New Roman" w:hAnsi="Times New Roman" w:cs="Times New Roman"/>
          <w:sz w:val="24"/>
          <w:szCs w:val="24"/>
        </w:rPr>
        <w:t xml:space="preserve"> ou produtos para </w:t>
      </w:r>
      <w:proofErr w:type="spellStart"/>
      <w:r w:rsidRPr="00C4689D">
        <w:rPr>
          <w:rFonts w:ascii="Times New Roman" w:hAnsi="Times New Roman" w:cs="Times New Roman"/>
          <w:sz w:val="24"/>
          <w:szCs w:val="24"/>
        </w:rPr>
        <w:t>autoteste</w:t>
      </w:r>
      <w:proofErr w:type="spellEnd"/>
      <w:r w:rsidRPr="00C4689D">
        <w:rPr>
          <w:rFonts w:ascii="Times New Roman" w:hAnsi="Times New Roman" w:cs="Times New Roman"/>
          <w:sz w:val="24"/>
          <w:szCs w:val="24"/>
        </w:rPr>
        <w:t>, conforme definido na RDC Anvisa nº 36, de 26 de agosto de 2015, ou em outra que venha a substituí-la.</w:t>
      </w:r>
    </w:p>
    <w:p w14:paraId="684CAC28"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6º Os parâmetros antropométricos e fisiológicos cuja determinação é permitida incluem: altura, peso, distribuição corporal, circunferências de cintura e quadril, pressão arterial, temperatura corporal, ritmo e frequência cardíaca, frequência respiratória, pico de fluxo expiratório, entre outros.</w:t>
      </w:r>
    </w:p>
    <w:p w14:paraId="6075677A"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7º A farmácia ou a drogaria e o farmacêutico responsável técnico devem garantir o registro, a guarda, a recuperação, a rastreabilidade e a qualidade dos testes de saúde e das determinações dos parâmetros clínicos feitos nos estabelecimentos, devendo utilizar somente equipamentos e dispositivos devidamente registrados pela Anvisa.</w:t>
      </w:r>
    </w:p>
    <w:p w14:paraId="130F9135"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8º A farmácia ou a drogaria e o farmacêutico são responsáveis pelo registro, pela guarda, pela recuperação e pela rastreabilidade das informações do paciente obtidas pela prestação de serviços e procedimentos farmacêuticos, em meio físico ou digital, devendo preservar a privacidade do paciente.</w:t>
      </w:r>
    </w:p>
    <w:p w14:paraId="57426895"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Parágrafo único. As informações sobre o paciente resultantes da prestação de serviços e procedimentos farmacêuticos devem ser guardadas pelo estabelecimento pelo período mínimo de 5 anos.</w:t>
      </w:r>
    </w:p>
    <w:p w14:paraId="29B2FD2A"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9º A farmácia ou a drogaria e o farmacêutico devem fornecer ao paciente documento comprobatório ou educativo correspondente ao serviço ou ao procedimento realizado, em meio físico ou digital.</w:t>
      </w:r>
    </w:p>
    <w:p w14:paraId="52A6F059"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10. Nenhuma farmácia ou drogaria pode funcionar sem estar devidamente licenciada pelo órgão competente de vigilância sanitária, mediante liberação da licença sanitária contendo a possibilidade da prestação de serviços e procedimentos farmacêuticos.</w:t>
      </w:r>
    </w:p>
    <w:p w14:paraId="695F7A18"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 1º As farmácias que já possuam a licença sanitária devem requerer a devida averbação para inclusão da prestação de serviços e procedimentos farmacêuticos, sem </w:t>
      </w:r>
      <w:r w:rsidRPr="00C4689D">
        <w:rPr>
          <w:rFonts w:ascii="Times New Roman" w:hAnsi="Times New Roman" w:cs="Times New Roman"/>
          <w:sz w:val="24"/>
          <w:szCs w:val="24"/>
        </w:rPr>
        <w:lastRenderedPageBreak/>
        <w:t>necessidade de alteração para ampliação de atividades na autorização de funcionamento – AF junto à Anvisa.</w:t>
      </w:r>
    </w:p>
    <w:p w14:paraId="0EDBDCEA"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2º Uma vez solicitada pelo estabelecimento a emissão da licença sanitária, a autoridade sanitária local tem prazo de 30 dias para inspeção e emissão da nova licença, sendo facultado à farmácia ofertar os serviços e os procedimentos farmacêuticos aqui descritos em caráter provisório até emissão da nova licença.</w:t>
      </w:r>
    </w:p>
    <w:p w14:paraId="23B6A998"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11. Na licença ou alvará sanitário, devem constar os serviços e os procedimentos farmacêuticos oferecidos no estabelecimento, conforme nomenclatura definida no art. 1º desta Lei.</w:t>
      </w:r>
    </w:p>
    <w:p w14:paraId="3194E29E"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12. A farmácia ou a drogaria é responsável pelo tratamento e pelo descarte dos resíduos de saúde decorrentes da prestação de serviços e procedimentos farmacêuticos, conforme estabelecido na RDC Anvisa nº 306, de 7 de dezembro de 2004, ou em outra que venha a substituí-la.</w:t>
      </w:r>
    </w:p>
    <w:p w14:paraId="37C69C4B" w14:textId="77777777" w:rsid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Art. 13. Os serviços e os procedimentos farmacêuticos podem ser prestados no ambiente domiciliar, para atender às demandas específicas dos pacientes, desde que seja garantida a presença de outro farmacêutico no estabelecimento.</w:t>
      </w:r>
    </w:p>
    <w:p w14:paraId="324E849D" w14:textId="48D40F01" w:rsidR="00984BF5" w:rsidRPr="00C4689D" w:rsidRDefault="00984BF5" w:rsidP="00C4689D">
      <w:pPr>
        <w:spacing w:before="120"/>
        <w:ind w:firstLine="851"/>
        <w:jc w:val="both"/>
        <w:rPr>
          <w:rFonts w:ascii="Times New Roman" w:hAnsi="Times New Roman" w:cs="Times New Roman"/>
          <w:sz w:val="24"/>
          <w:szCs w:val="24"/>
        </w:rPr>
      </w:pPr>
      <w:r w:rsidRPr="001600CF">
        <w:rPr>
          <w:rFonts w:ascii="Times New Roman" w:hAnsi="Times New Roman" w:cs="Times New Roman"/>
          <w:sz w:val="24"/>
          <w:szCs w:val="24"/>
        </w:rPr>
        <w:t xml:space="preserve">Art. </w:t>
      </w:r>
      <w:r>
        <w:rPr>
          <w:rFonts w:ascii="Times New Roman" w:hAnsi="Times New Roman" w:cs="Times New Roman"/>
          <w:sz w:val="24"/>
          <w:szCs w:val="24"/>
        </w:rPr>
        <w:t>14</w:t>
      </w:r>
      <w:r w:rsidRPr="001600CF">
        <w:rPr>
          <w:rFonts w:ascii="Times New Roman" w:hAnsi="Times New Roman" w:cs="Times New Roman"/>
          <w:sz w:val="24"/>
          <w:szCs w:val="24"/>
        </w:rPr>
        <w:t xml:space="preserve"> O descumprimento do disposto nesta Lei sujeitará o infrator, no que couber, às penalidades previstas na Lei federal nº 5.991, de 17 de dezembro de 1973, e nos </w:t>
      </w:r>
      <w:proofErr w:type="spellStart"/>
      <w:r w:rsidRPr="001600CF">
        <w:rPr>
          <w:rFonts w:ascii="Times New Roman" w:hAnsi="Times New Roman" w:cs="Times New Roman"/>
          <w:sz w:val="24"/>
          <w:szCs w:val="24"/>
        </w:rPr>
        <w:t>arts</w:t>
      </w:r>
      <w:proofErr w:type="spellEnd"/>
      <w:r w:rsidRPr="001600CF">
        <w:rPr>
          <w:rFonts w:ascii="Times New Roman" w:hAnsi="Times New Roman" w:cs="Times New Roman"/>
          <w:sz w:val="24"/>
          <w:szCs w:val="24"/>
        </w:rPr>
        <w:t>. 56 a 59 do Código de Defesa do Consumidor (CDC), sem prejuízo de outras sanções cabíveis, de qualquer natureza.</w:t>
      </w:r>
    </w:p>
    <w:p w14:paraId="5966BB5E" w14:textId="4AC80A6B" w:rsidR="00C4689D" w:rsidRPr="00C4689D" w:rsidRDefault="00984BF5" w:rsidP="00C4689D">
      <w:pPr>
        <w:spacing w:before="120"/>
        <w:ind w:firstLine="851"/>
        <w:jc w:val="both"/>
        <w:rPr>
          <w:rFonts w:ascii="Times New Roman" w:hAnsi="Times New Roman" w:cs="Times New Roman"/>
          <w:sz w:val="24"/>
          <w:szCs w:val="24"/>
        </w:rPr>
      </w:pPr>
      <w:r>
        <w:rPr>
          <w:rFonts w:ascii="Times New Roman" w:hAnsi="Times New Roman" w:cs="Times New Roman"/>
          <w:sz w:val="24"/>
          <w:szCs w:val="24"/>
        </w:rPr>
        <w:t>Art. 15</w:t>
      </w:r>
      <w:r w:rsidR="00C4689D" w:rsidRPr="00C4689D">
        <w:rPr>
          <w:rFonts w:ascii="Times New Roman" w:hAnsi="Times New Roman" w:cs="Times New Roman"/>
          <w:sz w:val="24"/>
          <w:szCs w:val="24"/>
        </w:rPr>
        <w:t>. Consideram-se, para os fins desta Lei, as definições de termos contidas no Anexo Único, que faz parte integrante desta Lei.</w:t>
      </w:r>
    </w:p>
    <w:p w14:paraId="552EE1FC" w14:textId="18CF80DF" w:rsidR="00C4689D" w:rsidRPr="00C4689D" w:rsidRDefault="00984BF5" w:rsidP="00C4689D">
      <w:pPr>
        <w:spacing w:before="120"/>
        <w:ind w:firstLine="851"/>
        <w:jc w:val="both"/>
        <w:rPr>
          <w:rFonts w:ascii="Times New Roman" w:hAnsi="Times New Roman" w:cs="Times New Roman"/>
          <w:sz w:val="24"/>
          <w:szCs w:val="24"/>
        </w:rPr>
      </w:pPr>
      <w:r>
        <w:rPr>
          <w:rFonts w:ascii="Times New Roman" w:hAnsi="Times New Roman" w:cs="Times New Roman"/>
          <w:sz w:val="24"/>
          <w:szCs w:val="24"/>
        </w:rPr>
        <w:t>Art. 16</w:t>
      </w:r>
      <w:r w:rsidR="00C4689D" w:rsidRPr="00C4689D">
        <w:rPr>
          <w:rFonts w:ascii="Times New Roman" w:hAnsi="Times New Roman" w:cs="Times New Roman"/>
          <w:sz w:val="24"/>
          <w:szCs w:val="24"/>
        </w:rPr>
        <w:t>. O Poder Executivo regulamentará</w:t>
      </w:r>
      <w:r w:rsidR="002D0EFF">
        <w:rPr>
          <w:rFonts w:ascii="Times New Roman" w:hAnsi="Times New Roman" w:cs="Times New Roman"/>
          <w:sz w:val="24"/>
          <w:szCs w:val="24"/>
        </w:rPr>
        <w:t xml:space="preserve">, no que </w:t>
      </w:r>
      <w:r>
        <w:rPr>
          <w:rFonts w:ascii="Times New Roman" w:hAnsi="Times New Roman" w:cs="Times New Roman"/>
          <w:sz w:val="24"/>
          <w:szCs w:val="24"/>
        </w:rPr>
        <w:t xml:space="preserve">couber, </w:t>
      </w:r>
      <w:r w:rsidRPr="00C4689D">
        <w:rPr>
          <w:rFonts w:ascii="Times New Roman" w:hAnsi="Times New Roman" w:cs="Times New Roman"/>
          <w:sz w:val="24"/>
          <w:szCs w:val="24"/>
        </w:rPr>
        <w:t>esta</w:t>
      </w:r>
      <w:r w:rsidR="00C4689D" w:rsidRPr="00C4689D">
        <w:rPr>
          <w:rFonts w:ascii="Times New Roman" w:hAnsi="Times New Roman" w:cs="Times New Roman"/>
          <w:sz w:val="24"/>
          <w:szCs w:val="24"/>
        </w:rPr>
        <w:t xml:space="preserve"> Lei no prazo de 90 dias a contar de sua publicação.</w:t>
      </w:r>
    </w:p>
    <w:p w14:paraId="02A05C6A" w14:textId="029FD1FB" w:rsidR="00C4689D" w:rsidRPr="00C4689D" w:rsidRDefault="00984BF5" w:rsidP="00C4689D">
      <w:pPr>
        <w:spacing w:before="120"/>
        <w:ind w:firstLine="851"/>
        <w:jc w:val="both"/>
        <w:rPr>
          <w:rFonts w:ascii="Times New Roman" w:hAnsi="Times New Roman" w:cs="Times New Roman"/>
          <w:sz w:val="24"/>
          <w:szCs w:val="24"/>
        </w:rPr>
      </w:pPr>
      <w:r>
        <w:rPr>
          <w:rFonts w:ascii="Times New Roman" w:hAnsi="Times New Roman" w:cs="Times New Roman"/>
          <w:sz w:val="24"/>
          <w:szCs w:val="24"/>
        </w:rPr>
        <w:t>Art. 17</w:t>
      </w:r>
      <w:r w:rsidR="00C4689D" w:rsidRPr="00C4689D">
        <w:rPr>
          <w:rFonts w:ascii="Times New Roman" w:hAnsi="Times New Roman" w:cs="Times New Roman"/>
          <w:sz w:val="24"/>
          <w:szCs w:val="24"/>
        </w:rPr>
        <w:t>. Esta Lei entra em vigor na data de sua publicação.</w:t>
      </w:r>
    </w:p>
    <w:p w14:paraId="31C3E5C4" w14:textId="77777777" w:rsidR="00984BF5" w:rsidRPr="001600CF" w:rsidRDefault="00984BF5" w:rsidP="00984BF5">
      <w:pPr>
        <w:jc w:val="both"/>
        <w:rPr>
          <w:rFonts w:ascii="Times New Roman" w:hAnsi="Times New Roman" w:cs="Times New Roman"/>
          <w:sz w:val="24"/>
          <w:szCs w:val="24"/>
        </w:rPr>
      </w:pPr>
    </w:p>
    <w:p w14:paraId="43524FBE" w14:textId="77777777" w:rsidR="00984BF5" w:rsidRPr="001600CF" w:rsidRDefault="00984BF5" w:rsidP="00984BF5">
      <w:pPr>
        <w:jc w:val="both"/>
        <w:rPr>
          <w:rFonts w:ascii="Times New Roman" w:hAnsi="Times New Roman" w:cs="Times New Roman"/>
          <w:sz w:val="24"/>
          <w:szCs w:val="24"/>
        </w:rPr>
      </w:pPr>
      <w:r w:rsidRPr="001600CF">
        <w:rPr>
          <w:rFonts w:ascii="Times New Roman" w:hAnsi="Times New Roman" w:cs="Times New Roman"/>
          <w:sz w:val="24"/>
          <w:szCs w:val="24"/>
        </w:rPr>
        <w:t xml:space="preserve">SALA DAS SESSÕES DA ASSEMBLEIA LEGISLATIVA DO ESTADO DO MARANHÃO, </w:t>
      </w:r>
      <w:r>
        <w:rPr>
          <w:rFonts w:ascii="Times New Roman" w:hAnsi="Times New Roman" w:cs="Times New Roman"/>
          <w:sz w:val="24"/>
          <w:szCs w:val="24"/>
        </w:rPr>
        <w:t>14</w:t>
      </w:r>
      <w:r w:rsidRPr="001600CF">
        <w:rPr>
          <w:rFonts w:ascii="Times New Roman" w:hAnsi="Times New Roman" w:cs="Times New Roman"/>
          <w:sz w:val="24"/>
          <w:szCs w:val="24"/>
        </w:rPr>
        <w:t xml:space="preserve"> de </w:t>
      </w:r>
      <w:r>
        <w:rPr>
          <w:rFonts w:ascii="Times New Roman" w:hAnsi="Times New Roman" w:cs="Times New Roman"/>
          <w:sz w:val="24"/>
          <w:szCs w:val="24"/>
        </w:rPr>
        <w:t>setembro</w:t>
      </w:r>
      <w:r w:rsidRPr="001600CF">
        <w:rPr>
          <w:rFonts w:ascii="Times New Roman" w:hAnsi="Times New Roman" w:cs="Times New Roman"/>
          <w:sz w:val="24"/>
          <w:szCs w:val="24"/>
        </w:rPr>
        <w:t xml:space="preserve"> de 2020.</w:t>
      </w:r>
    </w:p>
    <w:p w14:paraId="47CA0710" w14:textId="77777777" w:rsidR="00984BF5" w:rsidRPr="001600CF" w:rsidRDefault="00984BF5" w:rsidP="00984BF5">
      <w:pPr>
        <w:pStyle w:val="NormalWeb"/>
        <w:spacing w:line="360" w:lineRule="auto"/>
        <w:ind w:right="-427"/>
        <w:jc w:val="center"/>
        <w:rPr>
          <w:b/>
          <w:sz w:val="24"/>
          <w:szCs w:val="24"/>
        </w:rPr>
      </w:pPr>
      <w:r w:rsidRPr="001600CF">
        <w:rPr>
          <w:noProof/>
          <w:sz w:val="24"/>
          <w:szCs w:val="24"/>
        </w:rPr>
        <w:drawing>
          <wp:inline distT="0" distB="0" distL="0" distR="0" wp14:anchorId="2C7DBEE4" wp14:editId="6F10EEA4">
            <wp:extent cx="1457325" cy="149567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51" cy="1503502"/>
                    </a:xfrm>
                    <a:prstGeom prst="rect">
                      <a:avLst/>
                    </a:prstGeom>
                    <a:noFill/>
                    <a:ln>
                      <a:noFill/>
                    </a:ln>
                  </pic:spPr>
                </pic:pic>
              </a:graphicData>
            </a:graphic>
          </wp:inline>
        </w:drawing>
      </w:r>
    </w:p>
    <w:p w14:paraId="59F994F0" w14:textId="77777777" w:rsidR="002D0EFF" w:rsidRDefault="002D0EFF" w:rsidP="00C4689D">
      <w:pPr>
        <w:pStyle w:val="Epgrafe"/>
        <w:rPr>
          <w:rFonts w:ascii="Times New Roman" w:eastAsiaTheme="minorHAnsi" w:hAnsi="Times New Roman" w:cs="Times New Roman"/>
          <w:b w:val="0"/>
          <w:lang w:eastAsia="en-US"/>
        </w:rPr>
      </w:pPr>
    </w:p>
    <w:p w14:paraId="01B46192" w14:textId="77777777" w:rsidR="00C4689D" w:rsidRPr="00C4689D" w:rsidRDefault="00C4689D" w:rsidP="00C4689D">
      <w:pPr>
        <w:pStyle w:val="Epgrafe"/>
        <w:rPr>
          <w:rFonts w:ascii="Times New Roman" w:eastAsiaTheme="minorHAnsi" w:hAnsi="Times New Roman" w:cs="Times New Roman"/>
          <w:b w:val="0"/>
          <w:lang w:eastAsia="en-US"/>
        </w:rPr>
      </w:pPr>
      <w:r w:rsidRPr="00C4689D">
        <w:rPr>
          <w:rFonts w:ascii="Times New Roman" w:eastAsiaTheme="minorHAnsi" w:hAnsi="Times New Roman" w:cs="Times New Roman"/>
          <w:b w:val="0"/>
          <w:lang w:eastAsia="en-US"/>
        </w:rPr>
        <w:t>ANEXO ÚNICO</w:t>
      </w:r>
    </w:p>
    <w:p w14:paraId="000FBE56"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Acompanhamento </w:t>
      </w:r>
      <w:proofErr w:type="spellStart"/>
      <w:r w:rsidRPr="00C4689D">
        <w:rPr>
          <w:rFonts w:ascii="Times New Roman" w:hAnsi="Times New Roman" w:cs="Times New Roman"/>
          <w:sz w:val="24"/>
          <w:szCs w:val="24"/>
        </w:rPr>
        <w:t>farmacoterapêutico</w:t>
      </w:r>
      <w:proofErr w:type="spellEnd"/>
      <w:r w:rsidRPr="00C4689D">
        <w:rPr>
          <w:rFonts w:ascii="Times New Roman" w:hAnsi="Times New Roman" w:cs="Times New Roman"/>
          <w:sz w:val="24"/>
          <w:szCs w:val="24"/>
        </w:rPr>
        <w:t xml:space="preserve">: serviço pelo qual o farmacêutico realiza o gerenciamento da </w:t>
      </w:r>
      <w:proofErr w:type="spellStart"/>
      <w:r w:rsidRPr="00C4689D">
        <w:rPr>
          <w:rFonts w:ascii="Times New Roman" w:hAnsi="Times New Roman" w:cs="Times New Roman"/>
          <w:sz w:val="24"/>
          <w:szCs w:val="24"/>
        </w:rPr>
        <w:t>farmacoterapia</w:t>
      </w:r>
      <w:proofErr w:type="spellEnd"/>
      <w:r w:rsidRPr="00C4689D">
        <w:rPr>
          <w:rFonts w:ascii="Times New Roman" w:hAnsi="Times New Roman" w:cs="Times New Roman"/>
          <w:sz w:val="24"/>
          <w:szCs w:val="24"/>
        </w:rPr>
        <w:t xml:space="preserve">, por meio da análise das condições de saúde, dos fatores de risco e do tratamento do paciente, da implantação de conjunto de intervenções gerenciais, educacionais e do acompanhamento do paciente, com o objetivo principal de prevenir e resolver problemas da </w:t>
      </w:r>
      <w:proofErr w:type="spellStart"/>
      <w:r w:rsidRPr="00C4689D">
        <w:rPr>
          <w:rFonts w:ascii="Times New Roman" w:hAnsi="Times New Roman" w:cs="Times New Roman"/>
          <w:sz w:val="24"/>
          <w:szCs w:val="24"/>
        </w:rPr>
        <w:t>farmacoterapia</w:t>
      </w:r>
      <w:proofErr w:type="spellEnd"/>
      <w:r w:rsidRPr="00C4689D">
        <w:rPr>
          <w:rFonts w:ascii="Times New Roman" w:hAnsi="Times New Roman" w:cs="Times New Roman"/>
          <w:sz w:val="24"/>
          <w:szCs w:val="24"/>
        </w:rPr>
        <w:t>, a fim de alcançar bons resultados clínicos, reduzir os riscos e contribuir para a melhoria da eficiência e da qualidade da atenção à saúde. Inclui, ainda, atividades de prevenção e proteção da saúde. Referência: Conselho Federal de Farmácia (2016).</w:t>
      </w:r>
    </w:p>
    <w:p w14:paraId="7705A7BB"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Conciliação de medicamentos: serviço pelo qual o farmacêutico elabora lista precisa de todos os medicamentos (nome ou formulação, concentração ou dinamização, forma farmacêutica, dose, via e horários de administração, duração do tratamento) utilizados pelo paciente, conciliando as informações do prontuário, da prescrição, do paciente, de cuidadores, entre outras. Este serviço é geralmente prestado quando o paciente transita pelos diferentes níveis de atenção ou por distintos serviços de saúde, com o objetivo de diminuir as discrepâncias não intencionais. Referência: Conselho Federal de Farmácia (2016).</w:t>
      </w:r>
    </w:p>
    <w:p w14:paraId="2F00B481"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Educação em saúde: serviços que compreendem diferentes estratégias educativas, as quais integram os saberes popular e científico, de modo a contribuir para aumentar conhecimentos, desenvolver habilidades e atitudes sobre os problemas de saúde e seus tratamentos. Tem como objetivo a autonomia dos pacientes e o comprometimento de todos (pacientes, profissionais, gestores, cuidadores) com a promoção da saúde, a prevenção e o controle de doenças e a melhoria da qualidade de vida. Envolve, ainda, ações de mobilização da comunidade com o compromisso pela cidadania. Referência: Conselho Federal de Farmácia (2016).</w:t>
      </w:r>
    </w:p>
    <w:p w14:paraId="49198045"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Equipamento de </w:t>
      </w:r>
      <w:proofErr w:type="spellStart"/>
      <w:r w:rsidRPr="00C4689D">
        <w:rPr>
          <w:rFonts w:ascii="Times New Roman" w:hAnsi="Times New Roman" w:cs="Times New Roman"/>
          <w:sz w:val="24"/>
          <w:szCs w:val="24"/>
        </w:rPr>
        <w:t>autoteste</w:t>
      </w:r>
      <w:proofErr w:type="spellEnd"/>
      <w:r w:rsidRPr="00C4689D">
        <w:rPr>
          <w:rFonts w:ascii="Times New Roman" w:hAnsi="Times New Roman" w:cs="Times New Roman"/>
          <w:sz w:val="24"/>
          <w:szCs w:val="24"/>
        </w:rPr>
        <w:t>: equipamento portátil, utilizado para determinação de parâmetros clínicos, que pode ser utilizado pelo paciente para fins de autocuidado, porém não conclusivo para diagnóstico, bem como em farmácias, por profissionais da saúde ou pelo laboratório clínico. Referência: ISO 18113-1:2009</w:t>
      </w:r>
    </w:p>
    <w:p w14:paraId="725AB4E0"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Equipamento de point-</w:t>
      </w:r>
      <w:proofErr w:type="spellStart"/>
      <w:r w:rsidRPr="00C4689D">
        <w:rPr>
          <w:rFonts w:ascii="Times New Roman" w:hAnsi="Times New Roman" w:cs="Times New Roman"/>
          <w:sz w:val="24"/>
          <w:szCs w:val="24"/>
        </w:rPr>
        <w:t>of</w:t>
      </w:r>
      <w:proofErr w:type="spellEnd"/>
      <w:r w:rsidRPr="00C4689D">
        <w:rPr>
          <w:rFonts w:ascii="Times New Roman" w:hAnsi="Times New Roman" w:cs="Times New Roman"/>
          <w:sz w:val="24"/>
          <w:szCs w:val="24"/>
        </w:rPr>
        <w:t>-</w:t>
      </w:r>
      <w:proofErr w:type="spellStart"/>
      <w:r w:rsidRPr="00C4689D">
        <w:rPr>
          <w:rFonts w:ascii="Times New Roman" w:hAnsi="Times New Roman" w:cs="Times New Roman"/>
          <w:sz w:val="24"/>
          <w:szCs w:val="24"/>
        </w:rPr>
        <w:t>care</w:t>
      </w:r>
      <w:proofErr w:type="spellEnd"/>
      <w:r w:rsidRPr="00C4689D">
        <w:rPr>
          <w:rFonts w:ascii="Times New Roman" w:hAnsi="Times New Roman" w:cs="Times New Roman"/>
          <w:sz w:val="24"/>
          <w:szCs w:val="24"/>
        </w:rPr>
        <w:t xml:space="preserve"> </w:t>
      </w:r>
      <w:proofErr w:type="spellStart"/>
      <w:r w:rsidRPr="00C4689D">
        <w:rPr>
          <w:rFonts w:ascii="Times New Roman" w:hAnsi="Times New Roman" w:cs="Times New Roman"/>
          <w:sz w:val="24"/>
          <w:szCs w:val="24"/>
        </w:rPr>
        <w:t>testing</w:t>
      </w:r>
      <w:proofErr w:type="spellEnd"/>
      <w:r w:rsidRPr="00C4689D">
        <w:rPr>
          <w:rFonts w:ascii="Times New Roman" w:hAnsi="Times New Roman" w:cs="Times New Roman"/>
          <w:sz w:val="24"/>
          <w:szCs w:val="24"/>
        </w:rPr>
        <w:t>: equipamento portátil utilizado para determinação de parâmetros clínicos próximo ao local de cuidado do paciente, cujos resultados podem levar a possíveis mudanças no processo de cuidado. Referência: ISO 22870/2006.</w:t>
      </w:r>
    </w:p>
    <w:p w14:paraId="1CD9DF1A"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Evento adverso: incidente que resulta em dano ao paciente. Referência: Documento de referência do Programa Nacional de Segurança do Paciente – PNSP.</w:t>
      </w:r>
    </w:p>
    <w:p w14:paraId="6D50A74F"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Problema de saúde autolimitado: enfermidade aguda de baixa gravidade, de breve período de latência, que desencadeia reação orgânica, a qual tende a cursar sem </w:t>
      </w:r>
      <w:proofErr w:type="spellStart"/>
      <w:r w:rsidRPr="00C4689D">
        <w:rPr>
          <w:rFonts w:ascii="Times New Roman" w:hAnsi="Times New Roman" w:cs="Times New Roman"/>
          <w:sz w:val="24"/>
          <w:szCs w:val="24"/>
        </w:rPr>
        <w:t>dano</w:t>
      </w:r>
      <w:proofErr w:type="spellEnd"/>
      <w:r w:rsidRPr="00C4689D">
        <w:rPr>
          <w:rFonts w:ascii="Times New Roman" w:hAnsi="Times New Roman" w:cs="Times New Roman"/>
          <w:sz w:val="24"/>
          <w:szCs w:val="24"/>
        </w:rPr>
        <w:t xml:space="preserve"> para o paciente e que pode ser tratada de forma eficaz e segura com medicamentos </w:t>
      </w:r>
      <w:r w:rsidRPr="00C4689D">
        <w:rPr>
          <w:rFonts w:ascii="Times New Roman" w:hAnsi="Times New Roman" w:cs="Times New Roman"/>
          <w:sz w:val="24"/>
          <w:szCs w:val="24"/>
        </w:rPr>
        <w:lastRenderedPageBreak/>
        <w:t>e outros produtos com finalidade terapêutica, cuja dispensação não exige prescrição médica, incluindo medicamentos industrializados e preparações magistrais – alopáticos ou dinamizados –, plantas medicinais e drogas vegetais ou com medidas não farmacológicas. Referência: Resolução/CFF nº 585/13.</w:t>
      </w:r>
    </w:p>
    <w:p w14:paraId="4A2F6AC0"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Procedimentos farmacêuticos: ações que podem ser realizadas durante a prestação de serviços farmacêuticos, ou fora deles, objetivando contribuir para a prevenção de doenças, a promoção e a recuperação da saúde e o bem-estar das pessoas. Envolvem, principalmente, o uso de habilidades motoras. Referência: Conselho Federal de Farmácia (2016).</w:t>
      </w:r>
    </w:p>
    <w:p w14:paraId="181F14B4"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Rastreamento em saúde: serviço que possibilita a identificação provável de doença ou condição de saúde, em pessoas assintomáticas ou sob risco de desenvolvê-la, pela realização de procedimentos e exames ou pela aplicação de instrumentos de entrevista validados, com subsequente orientação e encaminhamento do paciente a outro profissional ou serviço de saúde para diagnósticos e tratamento. Referência: Conselho Federal de Farmácia (2016).</w:t>
      </w:r>
    </w:p>
    <w:p w14:paraId="7B6A05C5"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Revisão de </w:t>
      </w:r>
      <w:proofErr w:type="spellStart"/>
      <w:r w:rsidRPr="00C4689D">
        <w:rPr>
          <w:rFonts w:ascii="Times New Roman" w:hAnsi="Times New Roman" w:cs="Times New Roman"/>
          <w:sz w:val="24"/>
          <w:szCs w:val="24"/>
        </w:rPr>
        <w:t>farmacoterapia</w:t>
      </w:r>
      <w:proofErr w:type="spellEnd"/>
      <w:r w:rsidRPr="00C4689D">
        <w:rPr>
          <w:rFonts w:ascii="Times New Roman" w:hAnsi="Times New Roman" w:cs="Times New Roman"/>
          <w:sz w:val="24"/>
          <w:szCs w:val="24"/>
        </w:rPr>
        <w:t xml:space="preserve">: serviço pelo qual o farmacêutico faz análise estruturada e crítica sobre os medicamentos utilizados pelo paciente, com objetivo de minimizar a ocorrência de problemas relacionados à </w:t>
      </w:r>
      <w:proofErr w:type="spellStart"/>
      <w:r w:rsidRPr="00C4689D">
        <w:rPr>
          <w:rFonts w:ascii="Times New Roman" w:hAnsi="Times New Roman" w:cs="Times New Roman"/>
          <w:sz w:val="24"/>
          <w:szCs w:val="24"/>
        </w:rPr>
        <w:t>farmacoterapia</w:t>
      </w:r>
      <w:proofErr w:type="spellEnd"/>
      <w:r w:rsidRPr="00C4689D">
        <w:rPr>
          <w:rFonts w:ascii="Times New Roman" w:hAnsi="Times New Roman" w:cs="Times New Roman"/>
          <w:sz w:val="24"/>
          <w:szCs w:val="24"/>
        </w:rPr>
        <w:t xml:space="preserve"> e melhorar a adesão ao tratamento e os resultados terapêuticos, bem como de reduzir o desperdício de recursos. Referência: Conselho Federal de Farmácia (2016).</w:t>
      </w:r>
    </w:p>
    <w:p w14:paraId="2D6C423D"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Assistência farmacêutica: conjunto de ações e serviços que visam assegurar a assistência terapêutica integral e a promoção, a proteção e a recuperação da saúde nos estabelecimentos públicos e privados que desempenhem atividades farmacêuticas, tendo o medicamento como insumo essencial e visando ao seu acesso e ao seu uso racional.</w:t>
      </w:r>
    </w:p>
    <w:p w14:paraId="2D35F8C0"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Estabelecimento: unidade da empresa destinada ao comércio de drogas, medicamentos, insumos farmacêuticos e correlatos.</w:t>
      </w:r>
    </w:p>
    <w:p w14:paraId="0A94A862"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 xml:space="preserve">Farmácia: unidade de prestação de serviços destinada a prestar assistência farmacêutica, assistência à saúde e orientação sanitária individual e coletiva, na qual se processe a manipulação ou a dispensação de medicamentos magistrais, oficinais, </w:t>
      </w:r>
      <w:proofErr w:type="spellStart"/>
      <w:r w:rsidRPr="00C4689D">
        <w:rPr>
          <w:rFonts w:ascii="Times New Roman" w:hAnsi="Times New Roman" w:cs="Times New Roman"/>
          <w:sz w:val="24"/>
          <w:szCs w:val="24"/>
        </w:rPr>
        <w:t>farmacopeicos</w:t>
      </w:r>
      <w:proofErr w:type="spellEnd"/>
      <w:r w:rsidRPr="00C4689D">
        <w:rPr>
          <w:rFonts w:ascii="Times New Roman" w:hAnsi="Times New Roman" w:cs="Times New Roman"/>
          <w:sz w:val="24"/>
          <w:szCs w:val="24"/>
        </w:rPr>
        <w:t xml:space="preserve"> ou industrializados, cosméticos, insumos farmacêuticos, produtos farmacêuticos e correlatos.</w:t>
      </w:r>
    </w:p>
    <w:p w14:paraId="040C67C9" w14:textId="77777777" w:rsidR="00C4689D" w:rsidRPr="00C4689D" w:rsidRDefault="00C4689D" w:rsidP="00C4689D">
      <w:pPr>
        <w:spacing w:before="120"/>
        <w:ind w:firstLine="851"/>
        <w:jc w:val="both"/>
        <w:rPr>
          <w:rFonts w:ascii="Times New Roman" w:hAnsi="Times New Roman" w:cs="Times New Roman"/>
          <w:sz w:val="24"/>
          <w:szCs w:val="24"/>
        </w:rPr>
      </w:pPr>
      <w:r w:rsidRPr="00C4689D">
        <w:rPr>
          <w:rFonts w:ascii="Times New Roman" w:hAnsi="Times New Roman" w:cs="Times New Roman"/>
          <w:sz w:val="24"/>
          <w:szCs w:val="24"/>
        </w:rPr>
        <w:t>Drogaria: estabelecimento de dispensação e comércio de drogas, medicamentos, insumos farmacêuticos e correlatos em suas embalagens originais.</w:t>
      </w:r>
    </w:p>
    <w:p w14:paraId="5214762F" w14:textId="77777777" w:rsidR="00C4689D" w:rsidRDefault="00C4689D" w:rsidP="00317395">
      <w:pPr>
        <w:jc w:val="both"/>
        <w:rPr>
          <w:rFonts w:ascii="Times New Roman" w:hAnsi="Times New Roman" w:cs="Times New Roman"/>
          <w:sz w:val="24"/>
          <w:szCs w:val="24"/>
        </w:rPr>
      </w:pPr>
    </w:p>
    <w:p w14:paraId="0F5202C5" w14:textId="7A1FD580" w:rsidR="000D2AF0" w:rsidRDefault="000D2AF0" w:rsidP="00317395">
      <w:pPr>
        <w:jc w:val="both"/>
        <w:rPr>
          <w:rFonts w:ascii="Times New Roman" w:hAnsi="Times New Roman" w:cs="Times New Roman"/>
          <w:sz w:val="24"/>
          <w:szCs w:val="24"/>
        </w:rPr>
      </w:pPr>
    </w:p>
    <w:p w14:paraId="77A00428" w14:textId="77777777" w:rsidR="00984BF5" w:rsidRDefault="00984BF5" w:rsidP="00317395">
      <w:pPr>
        <w:jc w:val="both"/>
        <w:rPr>
          <w:rFonts w:ascii="Times New Roman" w:hAnsi="Times New Roman" w:cs="Times New Roman"/>
          <w:sz w:val="24"/>
          <w:szCs w:val="24"/>
        </w:rPr>
      </w:pPr>
    </w:p>
    <w:p w14:paraId="5EC16E2B" w14:textId="2E4A23BD" w:rsidR="006E77E0" w:rsidRPr="001600CF" w:rsidRDefault="006E77E0" w:rsidP="00317395">
      <w:pPr>
        <w:jc w:val="both"/>
        <w:rPr>
          <w:rFonts w:ascii="Times New Roman" w:hAnsi="Times New Roman" w:cs="Times New Roman"/>
          <w:sz w:val="24"/>
          <w:szCs w:val="24"/>
        </w:rPr>
      </w:pPr>
    </w:p>
    <w:p w14:paraId="465A51E0" w14:textId="77777777" w:rsidR="006C7248" w:rsidRPr="001600CF" w:rsidRDefault="006C7248" w:rsidP="00215333">
      <w:pPr>
        <w:spacing w:beforeAutospacing="1" w:afterAutospacing="1"/>
        <w:jc w:val="center"/>
        <w:rPr>
          <w:rFonts w:ascii="Times New Roman" w:hAnsi="Times New Roman" w:cs="Times New Roman"/>
          <w:b/>
          <w:sz w:val="24"/>
          <w:szCs w:val="24"/>
        </w:rPr>
      </w:pPr>
      <w:r w:rsidRPr="001600CF">
        <w:rPr>
          <w:rFonts w:ascii="Times New Roman" w:hAnsi="Times New Roman" w:cs="Times New Roman"/>
          <w:b/>
          <w:sz w:val="24"/>
          <w:szCs w:val="24"/>
        </w:rPr>
        <w:lastRenderedPageBreak/>
        <w:t>JUSTIFICATIVA</w:t>
      </w:r>
    </w:p>
    <w:p w14:paraId="44D6E08B" w14:textId="0CD0FD78"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Inicialmente, cumpre ressaltar que a matéria em tela está presente</w:t>
      </w:r>
      <w:r w:rsidR="00F27293">
        <w:rPr>
          <w:rFonts w:ascii="Times New Roman" w:hAnsi="Times New Roman" w:cs="Times New Roman"/>
          <w:sz w:val="24"/>
          <w:szCs w:val="24"/>
        </w:rPr>
        <w:t xml:space="preserve"> </w:t>
      </w:r>
      <w:r w:rsidRPr="00DA2F14">
        <w:rPr>
          <w:rFonts w:ascii="Times New Roman" w:hAnsi="Times New Roman" w:cs="Times New Roman"/>
          <w:sz w:val="24"/>
          <w:szCs w:val="24"/>
        </w:rPr>
        <w:t xml:space="preserve">na competência legislativa </w:t>
      </w:r>
      <w:r w:rsidR="00F27293">
        <w:rPr>
          <w:rFonts w:ascii="Times New Roman" w:hAnsi="Times New Roman" w:cs="Times New Roman"/>
          <w:sz w:val="24"/>
          <w:szCs w:val="24"/>
        </w:rPr>
        <w:t>estadual</w:t>
      </w:r>
      <w:r w:rsidRPr="00DA2F14">
        <w:rPr>
          <w:rFonts w:ascii="Times New Roman" w:hAnsi="Times New Roman" w:cs="Times New Roman"/>
          <w:sz w:val="24"/>
          <w:szCs w:val="24"/>
        </w:rPr>
        <w:t xml:space="preserve">, na medida em que compete ao </w:t>
      </w:r>
      <w:r w:rsidR="00F27293">
        <w:rPr>
          <w:rFonts w:ascii="Times New Roman" w:hAnsi="Times New Roman" w:cs="Times New Roman"/>
          <w:sz w:val="24"/>
          <w:szCs w:val="24"/>
        </w:rPr>
        <w:t xml:space="preserve">Estado </w:t>
      </w:r>
      <w:r w:rsidRPr="00DA2F14">
        <w:rPr>
          <w:rFonts w:ascii="Times New Roman" w:hAnsi="Times New Roman" w:cs="Times New Roman"/>
          <w:sz w:val="24"/>
          <w:szCs w:val="24"/>
        </w:rPr>
        <w:t>legislar concorrentemente sobre previdência social, proteção e defesa da saúde</w:t>
      </w:r>
      <w:r w:rsidR="00F27293">
        <w:rPr>
          <w:rFonts w:ascii="Times New Roman" w:hAnsi="Times New Roman" w:cs="Times New Roman"/>
          <w:sz w:val="24"/>
          <w:szCs w:val="24"/>
        </w:rPr>
        <w:t xml:space="preserve"> </w:t>
      </w:r>
      <w:r w:rsidRPr="00DA2F14">
        <w:rPr>
          <w:rFonts w:ascii="Times New Roman" w:hAnsi="Times New Roman" w:cs="Times New Roman"/>
          <w:sz w:val="24"/>
          <w:szCs w:val="24"/>
        </w:rPr>
        <w:t>(artigo 24, XII, da Constituição Federal), como também direito do consumidor</w:t>
      </w:r>
      <w:r w:rsidR="00F27293">
        <w:rPr>
          <w:rFonts w:ascii="Times New Roman" w:hAnsi="Times New Roman" w:cs="Times New Roman"/>
          <w:sz w:val="24"/>
          <w:szCs w:val="24"/>
        </w:rPr>
        <w:t xml:space="preserve"> </w:t>
      </w:r>
      <w:r w:rsidRPr="00DA2F14">
        <w:rPr>
          <w:rFonts w:ascii="Times New Roman" w:hAnsi="Times New Roman" w:cs="Times New Roman"/>
          <w:sz w:val="24"/>
          <w:szCs w:val="24"/>
        </w:rPr>
        <w:t>(artigo 24, VIII, da Constituição Federal).</w:t>
      </w:r>
    </w:p>
    <w:p w14:paraId="1D6DD3D8" w14:textId="45BFEA4F"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O referido Projeto de Lei Integra o espaço constitucionalmente</w:t>
      </w:r>
      <w:r w:rsidR="00F27293">
        <w:rPr>
          <w:rFonts w:ascii="Times New Roman" w:hAnsi="Times New Roman" w:cs="Times New Roman"/>
          <w:sz w:val="24"/>
          <w:szCs w:val="24"/>
        </w:rPr>
        <w:t xml:space="preserve"> </w:t>
      </w:r>
      <w:r w:rsidRPr="00DA2F14">
        <w:rPr>
          <w:rFonts w:ascii="Times New Roman" w:hAnsi="Times New Roman" w:cs="Times New Roman"/>
          <w:sz w:val="24"/>
          <w:szCs w:val="24"/>
        </w:rPr>
        <w:t xml:space="preserve">reservado ao poder de legislar </w:t>
      </w:r>
      <w:r w:rsidR="00F27293">
        <w:rPr>
          <w:rFonts w:ascii="Times New Roman" w:hAnsi="Times New Roman" w:cs="Times New Roman"/>
          <w:sz w:val="24"/>
          <w:szCs w:val="24"/>
        </w:rPr>
        <w:t>estadual</w:t>
      </w:r>
      <w:r w:rsidRPr="00DA2F14">
        <w:rPr>
          <w:rFonts w:ascii="Times New Roman" w:hAnsi="Times New Roman" w:cs="Times New Roman"/>
          <w:sz w:val="24"/>
          <w:szCs w:val="24"/>
        </w:rPr>
        <w:t>, sendo, portanto, fruto de sua competência</w:t>
      </w:r>
      <w:r w:rsidR="00F27293">
        <w:rPr>
          <w:rFonts w:ascii="Times New Roman" w:hAnsi="Times New Roman" w:cs="Times New Roman"/>
          <w:sz w:val="24"/>
          <w:szCs w:val="24"/>
        </w:rPr>
        <w:t xml:space="preserve"> </w:t>
      </w:r>
      <w:r w:rsidRPr="00DA2F14">
        <w:rPr>
          <w:rFonts w:ascii="Times New Roman" w:hAnsi="Times New Roman" w:cs="Times New Roman"/>
          <w:sz w:val="24"/>
          <w:szCs w:val="24"/>
        </w:rPr>
        <w:t>legislativa suplementar, nos moldes previstos no parágrafo 1º, do artigo 24, da</w:t>
      </w:r>
      <w:r w:rsidR="00F27293">
        <w:rPr>
          <w:rFonts w:ascii="Times New Roman" w:hAnsi="Times New Roman" w:cs="Times New Roman"/>
          <w:sz w:val="24"/>
          <w:szCs w:val="24"/>
        </w:rPr>
        <w:t xml:space="preserve"> </w:t>
      </w:r>
      <w:r w:rsidRPr="00DA2F14">
        <w:rPr>
          <w:rFonts w:ascii="Times New Roman" w:hAnsi="Times New Roman" w:cs="Times New Roman"/>
          <w:sz w:val="24"/>
          <w:szCs w:val="24"/>
        </w:rPr>
        <w:t>Constituição. Nessa linha, a propositura em análise não se reveste de características</w:t>
      </w:r>
      <w:r w:rsidR="00F514E6">
        <w:rPr>
          <w:rFonts w:ascii="Times New Roman" w:hAnsi="Times New Roman" w:cs="Times New Roman"/>
          <w:sz w:val="24"/>
          <w:szCs w:val="24"/>
        </w:rPr>
        <w:t xml:space="preserve"> </w:t>
      </w:r>
      <w:r w:rsidRPr="00DA2F14">
        <w:rPr>
          <w:rFonts w:ascii="Times New Roman" w:hAnsi="Times New Roman" w:cs="Times New Roman"/>
          <w:sz w:val="24"/>
          <w:szCs w:val="24"/>
        </w:rPr>
        <w:t>de normas gerais, vindo, na realidade, a preencher o quadro emoldurado pela</w:t>
      </w:r>
      <w:r w:rsidR="00F514E6">
        <w:rPr>
          <w:rFonts w:ascii="Times New Roman" w:hAnsi="Times New Roman" w:cs="Times New Roman"/>
          <w:sz w:val="24"/>
          <w:szCs w:val="24"/>
        </w:rPr>
        <w:t xml:space="preserve"> </w:t>
      </w:r>
      <w:r w:rsidRPr="00DA2F14">
        <w:rPr>
          <w:rFonts w:ascii="Times New Roman" w:hAnsi="Times New Roman" w:cs="Times New Roman"/>
          <w:sz w:val="24"/>
          <w:szCs w:val="24"/>
        </w:rPr>
        <w:t>legislação federal.</w:t>
      </w:r>
    </w:p>
    <w:p w14:paraId="4BC6C32B" w14:textId="5887A14D"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 xml:space="preserve">Da mesma forma a </w:t>
      </w:r>
      <w:r w:rsidR="002C7060">
        <w:rPr>
          <w:rFonts w:ascii="Times New Roman" w:hAnsi="Times New Roman" w:cs="Times New Roman"/>
          <w:sz w:val="24"/>
          <w:szCs w:val="24"/>
        </w:rPr>
        <w:t>Constituição do Estado, em seu art. 12, preceitua</w:t>
      </w:r>
      <w:r w:rsidRPr="00DA2F14">
        <w:rPr>
          <w:rFonts w:ascii="Times New Roman" w:hAnsi="Times New Roman" w:cs="Times New Roman"/>
          <w:sz w:val="24"/>
          <w:szCs w:val="24"/>
        </w:rPr>
        <w:t>:</w:t>
      </w:r>
    </w:p>
    <w:p w14:paraId="685C1989" w14:textId="77777777" w:rsid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 xml:space="preserve">Art. 12. Compete, ainda, ao Estado: </w:t>
      </w:r>
    </w:p>
    <w:p w14:paraId="03F5A7BD" w14:textId="77777777" w:rsid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 xml:space="preserve">I - em comum com a União e os Municípios: </w:t>
      </w:r>
    </w:p>
    <w:p w14:paraId="2283CC51" w14:textId="77777777" w:rsid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 xml:space="preserve">a) zelar pela guarda da Constituição Federal e desta Constituição, das leis e das instituições democráticas, e pela preservação do patrimônio público; </w:t>
      </w:r>
    </w:p>
    <w:p w14:paraId="605CBC1C" w14:textId="354211ED" w:rsidR="002C7060" w:rsidRPr="002C7060" w:rsidRDefault="002C7060" w:rsidP="00DA2F14">
      <w:pPr>
        <w:spacing w:beforeAutospacing="1" w:afterAutospacing="1"/>
        <w:jc w:val="both"/>
        <w:rPr>
          <w:rFonts w:ascii="Times New Roman" w:hAnsi="Times New Roman" w:cs="Times New Roman"/>
          <w:sz w:val="24"/>
          <w:szCs w:val="24"/>
        </w:rPr>
      </w:pPr>
      <w:bookmarkStart w:id="0" w:name="_GoBack"/>
      <w:bookmarkEnd w:id="0"/>
      <w:r w:rsidRPr="002C7060">
        <w:rPr>
          <w:rFonts w:ascii="Times New Roman" w:hAnsi="Times New Roman" w:cs="Times New Roman"/>
          <w:sz w:val="24"/>
          <w:szCs w:val="24"/>
        </w:rPr>
        <w:t>b) cuidar da saúde, da assistência pública, proteger e garantir as pessoas portadoras de deficiência de qualquer natureza;</w:t>
      </w:r>
    </w:p>
    <w:p w14:paraId="0A47FD0F" w14:textId="77777777" w:rsidR="002C7060" w:rsidRP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 xml:space="preserve">II - concorrentemente com a União, legislar sobre: </w:t>
      </w:r>
    </w:p>
    <w:p w14:paraId="47A0FE48" w14:textId="0165C83D" w:rsidR="00DA2F14" w:rsidRP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 xml:space="preserve"> </w:t>
      </w:r>
      <w:r w:rsidR="00DA2F14" w:rsidRPr="002C7060">
        <w:rPr>
          <w:rFonts w:ascii="Times New Roman" w:hAnsi="Times New Roman" w:cs="Times New Roman"/>
          <w:sz w:val="24"/>
          <w:szCs w:val="24"/>
        </w:rPr>
        <w:t>(...)</w:t>
      </w:r>
    </w:p>
    <w:p w14:paraId="1CFFE501" w14:textId="77777777" w:rsidR="002C7060" w:rsidRP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 xml:space="preserve">h) responsabilidade por dano ao meio ambiente, ao consumidor, e a bens e direitos de valor artístico, estético, histórico, turístico e paisagístico; </w:t>
      </w:r>
    </w:p>
    <w:p w14:paraId="3D52F67A" w14:textId="77777777" w:rsidR="002C7060" w:rsidRPr="002C7060" w:rsidRDefault="002C7060" w:rsidP="00DA2F14">
      <w:pPr>
        <w:spacing w:beforeAutospacing="1" w:afterAutospacing="1"/>
        <w:jc w:val="both"/>
        <w:rPr>
          <w:rFonts w:ascii="Times New Roman" w:hAnsi="Times New Roman" w:cs="Times New Roman"/>
          <w:sz w:val="24"/>
          <w:szCs w:val="24"/>
        </w:rPr>
      </w:pPr>
      <w:r w:rsidRPr="002C7060">
        <w:rPr>
          <w:rFonts w:ascii="Times New Roman" w:hAnsi="Times New Roman" w:cs="Times New Roman"/>
          <w:sz w:val="24"/>
          <w:szCs w:val="24"/>
        </w:rPr>
        <w:t>m) previdência social, proteção e defesa da saúde;</w:t>
      </w:r>
    </w:p>
    <w:p w14:paraId="7F34B6FF" w14:textId="32C66F00"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A Lei nº 13.021, de 08 de agosto de 2014, dispõe sobre o exercício</w:t>
      </w:r>
      <w:r w:rsidR="00F514E6">
        <w:rPr>
          <w:rFonts w:ascii="Times New Roman" w:hAnsi="Times New Roman" w:cs="Times New Roman"/>
          <w:sz w:val="24"/>
          <w:szCs w:val="24"/>
        </w:rPr>
        <w:t xml:space="preserve"> </w:t>
      </w:r>
      <w:r w:rsidRPr="00DA2F14">
        <w:rPr>
          <w:rFonts w:ascii="Times New Roman" w:hAnsi="Times New Roman" w:cs="Times New Roman"/>
          <w:sz w:val="24"/>
          <w:szCs w:val="24"/>
        </w:rPr>
        <w:t>e a fiscalização das atividades farmacêuticas e possibilita a introdução de novos</w:t>
      </w:r>
      <w:r w:rsidR="00F514E6">
        <w:rPr>
          <w:rFonts w:ascii="Times New Roman" w:hAnsi="Times New Roman" w:cs="Times New Roman"/>
          <w:sz w:val="24"/>
          <w:szCs w:val="24"/>
        </w:rPr>
        <w:t xml:space="preserve"> </w:t>
      </w:r>
      <w:r w:rsidRPr="00DA2F14">
        <w:rPr>
          <w:rFonts w:ascii="Times New Roman" w:hAnsi="Times New Roman" w:cs="Times New Roman"/>
          <w:sz w:val="24"/>
          <w:szCs w:val="24"/>
        </w:rPr>
        <w:t>serviços de cuidado farmacêutico, e obriga o farmacêutico no exercício de suas</w:t>
      </w:r>
      <w:r w:rsidR="00F514E6">
        <w:rPr>
          <w:rFonts w:ascii="Times New Roman" w:hAnsi="Times New Roman" w:cs="Times New Roman"/>
          <w:sz w:val="24"/>
          <w:szCs w:val="24"/>
        </w:rPr>
        <w:t xml:space="preserve"> </w:t>
      </w:r>
      <w:r w:rsidRPr="00DA2F14">
        <w:rPr>
          <w:rFonts w:ascii="Times New Roman" w:hAnsi="Times New Roman" w:cs="Times New Roman"/>
          <w:sz w:val="24"/>
          <w:szCs w:val="24"/>
        </w:rPr>
        <w:t xml:space="preserve">atividades, a proceder o acompanhamento </w:t>
      </w:r>
      <w:proofErr w:type="spellStart"/>
      <w:r w:rsidRPr="00DA2F14">
        <w:rPr>
          <w:rFonts w:ascii="Times New Roman" w:hAnsi="Times New Roman" w:cs="Times New Roman"/>
          <w:sz w:val="24"/>
          <w:szCs w:val="24"/>
        </w:rPr>
        <w:t>farmacoterapêutico</w:t>
      </w:r>
      <w:proofErr w:type="spellEnd"/>
      <w:r w:rsidRPr="00DA2F14">
        <w:rPr>
          <w:rFonts w:ascii="Times New Roman" w:hAnsi="Times New Roman" w:cs="Times New Roman"/>
          <w:sz w:val="24"/>
          <w:szCs w:val="24"/>
        </w:rPr>
        <w:t xml:space="preserve"> de pacientes. A</w:t>
      </w:r>
      <w:r w:rsidR="00F514E6">
        <w:rPr>
          <w:rFonts w:ascii="Times New Roman" w:hAnsi="Times New Roman" w:cs="Times New Roman"/>
          <w:sz w:val="24"/>
          <w:szCs w:val="24"/>
        </w:rPr>
        <w:t xml:space="preserve"> </w:t>
      </w:r>
      <w:r w:rsidRPr="00DA2F14">
        <w:rPr>
          <w:rFonts w:ascii="Times New Roman" w:hAnsi="Times New Roman" w:cs="Times New Roman"/>
          <w:sz w:val="24"/>
          <w:szCs w:val="24"/>
        </w:rPr>
        <w:t>norma determina ainda que as farmácias e as drogarias poderão dispor, para</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atendimento imediato à população, de medicamentos, vacinas e soros que atendam</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o perfil epidemiológico de sua região demográfica.</w:t>
      </w:r>
    </w:p>
    <w:p w14:paraId="16A02B8C" w14:textId="354E4733"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A ANVISA em sua RDC no 44, de 14 de agosto de 2009, em seu</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artigo 20, prevê que as atribuições do farmacêutico responsável técnico são aquelas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 xml:space="preserve">estabelecidas pelos </w:t>
      </w:r>
      <w:r w:rsidRPr="00DA2F14">
        <w:rPr>
          <w:rFonts w:ascii="Times New Roman" w:hAnsi="Times New Roman" w:cs="Times New Roman"/>
          <w:sz w:val="24"/>
          <w:szCs w:val="24"/>
        </w:rPr>
        <w:lastRenderedPageBreak/>
        <w:t>conselhos federal e regional de farmácia, observadas a</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legislação sanitária vigente para farmácias e drogarias.</w:t>
      </w:r>
    </w:p>
    <w:p w14:paraId="400CD6D1" w14:textId="64CF5B70"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Ademais o Conselho Federal de Farmácia (CFF) publicou</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 resolução no 585 de 29 de agosto de 2013, que regulamenta as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atribuições clínicas do farmacêutico. Esta resolução prevê, entre outros itens, as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seguintes atribuições:</w:t>
      </w:r>
    </w:p>
    <w:p w14:paraId="4799D78F" w14:textId="77777777"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w:t>
      </w:r>
    </w:p>
    <w:p w14:paraId="31E354CA" w14:textId="5CF09BDD"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II - desenvolver, em colaboração com os demais membros da</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equipe de saúde, ações para a promoção, proteção e recuperação</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da saúde, e a prevenção de doenças e de outros problemas de</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saúde;</w:t>
      </w:r>
    </w:p>
    <w:p w14:paraId="7938A0F9" w14:textId="77777777"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w:t>
      </w:r>
    </w:p>
    <w:p w14:paraId="44D68DA1" w14:textId="5EB99665"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XI - solicitar exames laboratoriais, no âmbito de sua competência</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profissional, com a finalidade de monitorar os resultados da</w:t>
      </w:r>
      <w:r w:rsidR="00E90B26">
        <w:rPr>
          <w:rFonts w:ascii="Times New Roman" w:hAnsi="Times New Roman" w:cs="Times New Roman"/>
          <w:sz w:val="24"/>
          <w:szCs w:val="24"/>
        </w:rPr>
        <w:t xml:space="preserve"> </w:t>
      </w:r>
      <w:proofErr w:type="spellStart"/>
      <w:r w:rsidRPr="00DA2F14">
        <w:rPr>
          <w:rFonts w:ascii="Times New Roman" w:hAnsi="Times New Roman" w:cs="Times New Roman"/>
          <w:sz w:val="24"/>
          <w:szCs w:val="24"/>
        </w:rPr>
        <w:t>farmacoterapia</w:t>
      </w:r>
      <w:proofErr w:type="spellEnd"/>
      <w:r w:rsidRPr="00DA2F14">
        <w:rPr>
          <w:rFonts w:ascii="Times New Roman" w:hAnsi="Times New Roman" w:cs="Times New Roman"/>
          <w:sz w:val="24"/>
          <w:szCs w:val="24"/>
        </w:rPr>
        <w:t>;</w:t>
      </w:r>
    </w:p>
    <w:p w14:paraId="1C6B1595" w14:textId="6B8709CA"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XII - avaliar resultados de exames clínico-laboratoriais do paciente,</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 xml:space="preserve">como instrumento para individualização da </w:t>
      </w:r>
      <w:proofErr w:type="spellStart"/>
      <w:r w:rsidRPr="00DA2F14">
        <w:rPr>
          <w:rFonts w:ascii="Times New Roman" w:hAnsi="Times New Roman" w:cs="Times New Roman"/>
          <w:sz w:val="24"/>
          <w:szCs w:val="24"/>
        </w:rPr>
        <w:t>farmacoterapia</w:t>
      </w:r>
      <w:proofErr w:type="spellEnd"/>
      <w:r w:rsidRPr="00DA2F14">
        <w:rPr>
          <w:rFonts w:ascii="Times New Roman" w:hAnsi="Times New Roman" w:cs="Times New Roman"/>
          <w:sz w:val="24"/>
          <w:szCs w:val="24"/>
        </w:rPr>
        <w:t>;</w:t>
      </w:r>
    </w:p>
    <w:p w14:paraId="3F4F9556" w14:textId="54716A2B"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XXVIII - realizar ações de rastreamento em saúde, baseadas em</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evidências técnico-científicas e em consonância com as políticas de</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saúde vigentes".</w:t>
      </w:r>
    </w:p>
    <w:p w14:paraId="5E87D4B7" w14:textId="6F5CC7B8"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A resolução no 574 de 22 de maio de 2013, prevê, entre outros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itens:</w:t>
      </w:r>
    </w:p>
    <w:p w14:paraId="416F5114" w14:textId="51DA295D" w:rsidR="00DA2F14" w:rsidRPr="00DA2F14" w:rsidRDefault="00476F70" w:rsidP="00DA2F14">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"Art. 2</w:t>
      </w:r>
      <w:r w:rsidR="00DA2F14" w:rsidRPr="00DA2F14">
        <w:rPr>
          <w:rFonts w:ascii="Times New Roman" w:hAnsi="Times New Roman" w:cs="Times New Roman"/>
          <w:sz w:val="24"/>
          <w:szCs w:val="24"/>
        </w:rPr>
        <w:t xml:space="preserve"> - É atribuição do farmacêutico, na farmácia e drogaria, a</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dispensação de vacinas e a prestação do serviço de aplicação</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desses medicamentos.</w:t>
      </w:r>
    </w:p>
    <w:p w14:paraId="2BFEB262" w14:textId="59284317" w:rsidR="00DA2F14" w:rsidRPr="00DA2F14" w:rsidRDefault="00476F70" w:rsidP="00DA2F14">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Art. 3</w:t>
      </w:r>
      <w:r w:rsidR="00DA2F14" w:rsidRPr="00DA2F14">
        <w:rPr>
          <w:rFonts w:ascii="Times New Roman" w:hAnsi="Times New Roman" w:cs="Times New Roman"/>
          <w:sz w:val="24"/>
          <w:szCs w:val="24"/>
        </w:rPr>
        <w:t xml:space="preserve"> - A responsabilidade técnica do farmacêutico para a</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aplicação de vacinas, diante das autoridades sanitárias e</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profissionais, caracteriza-se pela utilização de conhecimentos</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técnicos e assistência técnica, total autonomia técnico-científica,</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além de conduta compatível com os padrões éticos que norteiam</w:t>
      </w:r>
      <w:r w:rsidR="00E90B26">
        <w:rPr>
          <w:rFonts w:ascii="Times New Roman" w:hAnsi="Times New Roman" w:cs="Times New Roman"/>
          <w:sz w:val="24"/>
          <w:szCs w:val="24"/>
        </w:rPr>
        <w:t xml:space="preserve"> </w:t>
      </w:r>
      <w:r w:rsidR="00DA2F14" w:rsidRPr="00DA2F14">
        <w:rPr>
          <w:rFonts w:ascii="Times New Roman" w:hAnsi="Times New Roman" w:cs="Times New Roman"/>
          <w:sz w:val="24"/>
          <w:szCs w:val="24"/>
        </w:rPr>
        <w:t>profissão farmacêutica".</w:t>
      </w:r>
    </w:p>
    <w:p w14:paraId="71938A9D" w14:textId="13237320"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As publicações das resoluções do Conselho Federal de Farmácia,</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acima citadas, que dispõem sobre atribuição do farmacêutico, tem impacto na</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prática desse profissional, bem como na estrutura necessária nas farmácias e nas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drogarias.</w:t>
      </w:r>
    </w:p>
    <w:p w14:paraId="459294C3" w14:textId="2D889B8A" w:rsidR="00DA2F14" w:rsidRP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t>A realização de exames rápidos de saúde em farmácias deverá</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atender à legislação específica a fim de garantir sua qualidade, e que estes testes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visam auxiliar na detecção precoce de problemas de saúde e no acompanhamento</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do tratamento, de forma a contribuir com o trabalho do médico e os resultados de</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saúde do paciente, sem substituir em nenhuma hipótese a consulta com o médico.</w:t>
      </w:r>
    </w:p>
    <w:p w14:paraId="55EE8464" w14:textId="35C73A99" w:rsidR="00DA2F14" w:rsidRDefault="00DA2F14" w:rsidP="00DA2F14">
      <w:pPr>
        <w:spacing w:beforeAutospacing="1" w:afterAutospacing="1"/>
        <w:jc w:val="both"/>
        <w:rPr>
          <w:rFonts w:ascii="Times New Roman" w:hAnsi="Times New Roman" w:cs="Times New Roman"/>
          <w:sz w:val="24"/>
          <w:szCs w:val="24"/>
        </w:rPr>
      </w:pPr>
      <w:r w:rsidRPr="00DA2F14">
        <w:rPr>
          <w:rFonts w:ascii="Times New Roman" w:hAnsi="Times New Roman" w:cs="Times New Roman"/>
          <w:sz w:val="24"/>
          <w:szCs w:val="24"/>
        </w:rPr>
        <w:lastRenderedPageBreak/>
        <w:t>A aplicação de vacinas em farmácias e drogarias visa ampliar o</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acesso da população a esses medicamentos, bem como colaborar com o poder</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público, de modo a expandir a cobertura vacinal da população, particularmente dos</w:t>
      </w:r>
      <w:r w:rsidR="00E90B26">
        <w:rPr>
          <w:rFonts w:ascii="Times New Roman" w:hAnsi="Times New Roman" w:cs="Times New Roman"/>
          <w:sz w:val="24"/>
          <w:szCs w:val="24"/>
        </w:rPr>
        <w:t xml:space="preserve"> </w:t>
      </w:r>
      <w:r w:rsidRPr="00DA2F14">
        <w:rPr>
          <w:rFonts w:ascii="Times New Roman" w:hAnsi="Times New Roman" w:cs="Times New Roman"/>
          <w:sz w:val="24"/>
          <w:szCs w:val="24"/>
        </w:rPr>
        <w:t>adultos.</w:t>
      </w:r>
    </w:p>
    <w:p w14:paraId="371FD06E" w14:textId="4E5AE0F1" w:rsidR="00E90B26" w:rsidRDefault="00E90B26" w:rsidP="00DA2F14">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Diversos ESTADOS como Minas Gerais, Santa Catarina, Paraná, São Paulo, já regulamentaram esse tipo de serviço em farmácias e drogarias a fim de orientar a conduta das vigilâncias sanitárias locais, agora chegou a vez do Maranhão, seguindo sempre as RDC da ANVISA.</w:t>
      </w:r>
    </w:p>
    <w:p w14:paraId="4BDF3E03" w14:textId="497D6806" w:rsidR="00E90B26" w:rsidRPr="001600CF" w:rsidRDefault="00E90B26" w:rsidP="00DA2F14">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Por fim, as necessidades de saúde da população que podem ter nas farmácias uma ampliação de acesso às ações preventivas, de orientação e suporte ao uso de medicamentos e acompanhamento do tratamento, de modo colaborativo com o médico e equipe de saúde.</w:t>
      </w:r>
    </w:p>
    <w:p w14:paraId="52FEB0B2" w14:textId="77777777" w:rsidR="006C7248" w:rsidRPr="001600CF" w:rsidRDefault="006C7248" w:rsidP="00317395">
      <w:pPr>
        <w:spacing w:beforeAutospacing="1" w:afterAutospacing="1"/>
        <w:jc w:val="both"/>
        <w:rPr>
          <w:rFonts w:ascii="Times New Roman" w:hAnsi="Times New Roman" w:cs="Times New Roman"/>
          <w:sz w:val="24"/>
          <w:szCs w:val="24"/>
        </w:rPr>
      </w:pPr>
      <w:r w:rsidRPr="001600CF">
        <w:rPr>
          <w:rFonts w:ascii="Times New Roman" w:hAnsi="Times New Roman" w:cs="Times New Roman"/>
          <w:sz w:val="24"/>
          <w:szCs w:val="24"/>
        </w:rPr>
        <w:t>Diante do exposto, solicito o apo</w:t>
      </w:r>
      <w:r w:rsidR="00225460" w:rsidRPr="001600CF">
        <w:rPr>
          <w:rFonts w:ascii="Times New Roman" w:hAnsi="Times New Roman" w:cs="Times New Roman"/>
          <w:sz w:val="24"/>
          <w:szCs w:val="24"/>
        </w:rPr>
        <w:t>io</w:t>
      </w:r>
      <w:r w:rsidRPr="001600CF">
        <w:rPr>
          <w:rFonts w:ascii="Times New Roman" w:hAnsi="Times New Roman" w:cs="Times New Roman"/>
          <w:sz w:val="24"/>
          <w:szCs w:val="24"/>
        </w:rPr>
        <w:t xml:space="preserve"> dos nobres pares desta egrégia Casa do povo</w:t>
      </w:r>
      <w:r w:rsidR="00225460" w:rsidRPr="001600CF">
        <w:rPr>
          <w:rFonts w:ascii="Times New Roman" w:hAnsi="Times New Roman" w:cs="Times New Roman"/>
          <w:sz w:val="24"/>
          <w:szCs w:val="24"/>
        </w:rPr>
        <w:t xml:space="preserve"> </w:t>
      </w:r>
      <w:r w:rsidRPr="001600CF">
        <w:rPr>
          <w:rFonts w:ascii="Times New Roman" w:hAnsi="Times New Roman" w:cs="Times New Roman"/>
          <w:sz w:val="24"/>
          <w:szCs w:val="24"/>
        </w:rPr>
        <w:t xml:space="preserve">para a aprovação desta </w:t>
      </w:r>
      <w:r w:rsidR="00225460" w:rsidRPr="001600CF">
        <w:rPr>
          <w:rFonts w:ascii="Times New Roman" w:hAnsi="Times New Roman" w:cs="Times New Roman"/>
          <w:sz w:val="24"/>
          <w:szCs w:val="24"/>
        </w:rPr>
        <w:t>propositura.</w:t>
      </w:r>
    </w:p>
    <w:p w14:paraId="0FCD851E" w14:textId="77777777" w:rsidR="00D772F2" w:rsidRPr="001600CF" w:rsidRDefault="00D772F2" w:rsidP="00317395">
      <w:pPr>
        <w:tabs>
          <w:tab w:val="left" w:pos="996"/>
          <w:tab w:val="left" w:pos="1494"/>
        </w:tabs>
        <w:ind w:right="83"/>
        <w:jc w:val="both"/>
        <w:rPr>
          <w:rFonts w:ascii="Times New Roman" w:hAnsi="Times New Roman" w:cs="Times New Roman"/>
          <w:sz w:val="24"/>
          <w:szCs w:val="24"/>
        </w:rPr>
      </w:pPr>
    </w:p>
    <w:sectPr w:rsidR="00D772F2" w:rsidRPr="001600CF" w:rsidSect="00502EF8">
      <w:headerReference w:type="default" r:id="rId9"/>
      <w:footerReference w:type="default" r:id="rId10"/>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4B2C" w14:textId="77777777" w:rsidR="00120719" w:rsidRDefault="00120719" w:rsidP="00860DB4">
      <w:pPr>
        <w:spacing w:after="0" w:line="240" w:lineRule="auto"/>
      </w:pPr>
      <w:r>
        <w:separator/>
      </w:r>
    </w:p>
  </w:endnote>
  <w:endnote w:type="continuationSeparator" w:id="0">
    <w:p w14:paraId="7AF59745" w14:textId="77777777" w:rsidR="00120719" w:rsidRDefault="00120719"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30211"/>
      <w:docPartObj>
        <w:docPartGallery w:val="Page Numbers (Bottom of Page)"/>
        <w:docPartUnique/>
      </w:docPartObj>
    </w:sdtPr>
    <w:sdtEndPr/>
    <w:sdtContent>
      <w:p w14:paraId="366857E3" w14:textId="77777777"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2C7060">
          <w:rPr>
            <w:rFonts w:ascii="Arial Narrow" w:hAnsi="Arial Narrow"/>
            <w:noProof/>
            <w:sz w:val="16"/>
            <w:szCs w:val="16"/>
          </w:rPr>
          <w:t>8</w:t>
        </w:r>
        <w:r w:rsidRPr="00502EF8">
          <w:rPr>
            <w:rFonts w:ascii="Arial Narrow" w:hAnsi="Arial Narrow"/>
            <w:sz w:val="16"/>
            <w:szCs w:val="16"/>
          </w:rPr>
          <w:fldChar w:fldCharType="end"/>
        </w:r>
      </w:p>
      <w:p w14:paraId="5C00661F" w14:textId="77777777"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14:paraId="165A981E" w14:textId="77777777"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14:paraId="2C8A7D1C" w14:textId="77777777"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14:paraId="57EE5637" w14:textId="77777777" w:rsidR="00502EF8" w:rsidRPr="00502EF8" w:rsidRDefault="00502EF8" w:rsidP="00BD692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4171" w14:textId="77777777" w:rsidR="00120719" w:rsidRDefault="00120719" w:rsidP="00860DB4">
      <w:pPr>
        <w:spacing w:after="0" w:line="240" w:lineRule="auto"/>
      </w:pPr>
      <w:r>
        <w:separator/>
      </w:r>
    </w:p>
  </w:footnote>
  <w:footnote w:type="continuationSeparator" w:id="0">
    <w:p w14:paraId="557EC960" w14:textId="77777777" w:rsidR="00120719" w:rsidRDefault="00120719" w:rsidP="0086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FC6E" w14:textId="77777777" w:rsidR="00860DB4" w:rsidRDefault="00860DB4" w:rsidP="00860DB4">
    <w:pPr>
      <w:pStyle w:val="Cabealho"/>
      <w:jc w:val="center"/>
    </w:pPr>
    <w:r>
      <w:rPr>
        <w:noProof/>
        <w:lang w:eastAsia="pt-BR"/>
      </w:rPr>
      <w:drawing>
        <wp:inline distT="0" distB="0" distL="0" distR="0" wp14:anchorId="23341979" wp14:editId="20C2063C">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14:paraId="4845CE52" w14:textId="77777777"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14:paraId="3908E8C5" w14:textId="77777777" w:rsidR="005340E3"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E95"/>
    <w:multiLevelType w:val="multilevel"/>
    <w:tmpl w:val="445CED9C"/>
    <w:lvl w:ilvl="0">
      <w:start w:val="1"/>
      <w:numFmt w:val="decimal"/>
      <w:pStyle w:val="Ttulo1"/>
      <w:lvlText w:val="Artigo %1o."/>
      <w:lvlJc w:val="left"/>
      <w:pPr>
        <w:tabs>
          <w:tab w:val="num" w:pos="1080"/>
        </w:tabs>
      </w:pPr>
      <w:rPr>
        <w:rFonts w:ascii="Times New Roman" w:hAnsi="Times New Roman" w:cs="Times New Roman" w:hint="default"/>
      </w:rPr>
    </w:lvl>
    <w:lvl w:ilvl="1">
      <w:start w:val="1"/>
      <w:numFmt w:val="decimalZero"/>
      <w:pStyle w:val="Ttulo2"/>
      <w:isLgl/>
      <w:lvlText w:val="Seção %1.%2"/>
      <w:lvlJc w:val="left"/>
      <w:pPr>
        <w:tabs>
          <w:tab w:val="num" w:pos="1800"/>
        </w:tabs>
      </w:pPr>
      <w:rPr>
        <w:rFonts w:ascii="Times New Roman" w:hAnsi="Times New Roman" w:cs="Times New Roman" w:hint="default"/>
      </w:rPr>
    </w:lvl>
    <w:lvl w:ilvl="2">
      <w:start w:val="1"/>
      <w:numFmt w:val="lowerLetter"/>
      <w:pStyle w:val="Ttulo3"/>
      <w:lvlText w:val="(%3)"/>
      <w:lvlJc w:val="left"/>
      <w:pPr>
        <w:tabs>
          <w:tab w:val="num" w:pos="720"/>
        </w:tabs>
        <w:ind w:left="720" w:hanging="432"/>
      </w:pPr>
      <w:rPr>
        <w:rFonts w:ascii="Times New Roman" w:hAnsi="Times New Roman" w:cs="Times New Roman" w:hint="default"/>
      </w:rPr>
    </w:lvl>
    <w:lvl w:ilvl="3">
      <w:start w:val="1"/>
      <w:numFmt w:val="lowerRoman"/>
      <w:pStyle w:val="Ttulo4"/>
      <w:lvlText w:val="(%4)"/>
      <w:lvlJc w:val="right"/>
      <w:pPr>
        <w:tabs>
          <w:tab w:val="num" w:pos="864"/>
        </w:tabs>
        <w:ind w:left="864" w:hanging="144"/>
      </w:pPr>
      <w:rPr>
        <w:rFonts w:ascii="Times New Roman" w:hAnsi="Times New Roman" w:cs="Times New Roman" w:hint="default"/>
      </w:rPr>
    </w:lvl>
    <w:lvl w:ilvl="4">
      <w:start w:val="1"/>
      <w:numFmt w:val="decimal"/>
      <w:pStyle w:val="Ttulo5"/>
      <w:lvlText w:val="%5)"/>
      <w:lvlJc w:val="left"/>
      <w:pPr>
        <w:tabs>
          <w:tab w:val="num" w:pos="1008"/>
        </w:tabs>
        <w:ind w:left="1008" w:hanging="432"/>
      </w:pPr>
      <w:rPr>
        <w:rFonts w:ascii="Times New Roman" w:hAnsi="Times New Roman" w:cs="Times New Roman" w:hint="default"/>
      </w:rPr>
    </w:lvl>
    <w:lvl w:ilvl="5">
      <w:start w:val="1"/>
      <w:numFmt w:val="lowerLetter"/>
      <w:pStyle w:val="Ttulo6"/>
      <w:lvlText w:val="%6)"/>
      <w:lvlJc w:val="left"/>
      <w:pPr>
        <w:tabs>
          <w:tab w:val="num" w:pos="1152"/>
        </w:tabs>
        <w:ind w:left="1152" w:hanging="432"/>
      </w:pPr>
      <w:rPr>
        <w:rFonts w:ascii="Times New Roman" w:hAnsi="Times New Roman" w:cs="Times New Roman" w:hint="default"/>
      </w:rPr>
    </w:lvl>
    <w:lvl w:ilvl="6">
      <w:start w:val="1"/>
      <w:numFmt w:val="lowerRoman"/>
      <w:pStyle w:val="Ttulo7"/>
      <w:lvlText w:val="%7)"/>
      <w:lvlJc w:val="right"/>
      <w:pPr>
        <w:tabs>
          <w:tab w:val="num" w:pos="1296"/>
        </w:tabs>
        <w:ind w:left="1296" w:hanging="288"/>
      </w:pPr>
      <w:rPr>
        <w:rFonts w:ascii="Times New Roman" w:hAnsi="Times New Roman" w:cs="Times New Roman" w:hint="default"/>
      </w:rPr>
    </w:lvl>
    <w:lvl w:ilvl="7">
      <w:start w:val="1"/>
      <w:numFmt w:val="lowerLetter"/>
      <w:pStyle w:val="Ttulo8"/>
      <w:lvlText w:val="%8."/>
      <w:lvlJc w:val="left"/>
      <w:pPr>
        <w:tabs>
          <w:tab w:val="num" w:pos="1440"/>
        </w:tabs>
        <w:ind w:left="1440" w:hanging="432"/>
      </w:pPr>
      <w:rPr>
        <w:rFonts w:ascii="Times New Roman" w:hAnsi="Times New Roman" w:cs="Times New Roman" w:hint="default"/>
      </w:rPr>
    </w:lvl>
    <w:lvl w:ilvl="8">
      <w:start w:val="1"/>
      <w:numFmt w:val="lowerRoman"/>
      <w:pStyle w:val="Ttulo9"/>
      <w:lvlText w:val="%9."/>
      <w:lvlJc w:val="right"/>
      <w:pPr>
        <w:tabs>
          <w:tab w:val="num" w:pos="1584"/>
        </w:tabs>
        <w:ind w:left="1584" w:hanging="144"/>
      </w:pPr>
      <w:rPr>
        <w:rFonts w:ascii="Times New Roman" w:hAnsi="Times New Roman" w:cs="Times New Roman" w:hint="default"/>
      </w:rPr>
    </w:lvl>
  </w:abstractNum>
  <w:abstractNum w:abstractNumId="1">
    <w:nsid w:val="18D73659"/>
    <w:multiLevelType w:val="singleLevel"/>
    <w:tmpl w:val="519E817E"/>
    <w:lvl w:ilvl="0">
      <w:start w:val="1"/>
      <w:numFmt w:val="upperRoman"/>
      <w:lvlText w:val="%1-"/>
      <w:lvlJc w:val="left"/>
      <w:pPr>
        <w:tabs>
          <w:tab w:val="num" w:pos="720"/>
        </w:tabs>
        <w:ind w:left="720" w:hanging="720"/>
      </w:pPr>
      <w:rPr>
        <w:rFonts w:hint="default"/>
      </w:rPr>
    </w:lvl>
  </w:abstractNum>
  <w:abstractNum w:abstractNumId="2">
    <w:nsid w:val="4EDA5377"/>
    <w:multiLevelType w:val="multilevel"/>
    <w:tmpl w:val="A4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7D3286"/>
    <w:multiLevelType w:val="hybridMultilevel"/>
    <w:tmpl w:val="12B86C7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B4"/>
    <w:rsid w:val="00001281"/>
    <w:rsid w:val="0000714D"/>
    <w:rsid w:val="00016253"/>
    <w:rsid w:val="00016348"/>
    <w:rsid w:val="0001640B"/>
    <w:rsid w:val="00040FE3"/>
    <w:rsid w:val="0004242D"/>
    <w:rsid w:val="00051FD6"/>
    <w:rsid w:val="00052850"/>
    <w:rsid w:val="00070A79"/>
    <w:rsid w:val="0007180C"/>
    <w:rsid w:val="00075A79"/>
    <w:rsid w:val="00080D76"/>
    <w:rsid w:val="00090BC9"/>
    <w:rsid w:val="00093089"/>
    <w:rsid w:val="000B5818"/>
    <w:rsid w:val="000D2AF0"/>
    <w:rsid w:val="000E549A"/>
    <w:rsid w:val="00110ABE"/>
    <w:rsid w:val="00120719"/>
    <w:rsid w:val="00122844"/>
    <w:rsid w:val="001364CB"/>
    <w:rsid w:val="001432B8"/>
    <w:rsid w:val="00150396"/>
    <w:rsid w:val="0015396D"/>
    <w:rsid w:val="00155BB2"/>
    <w:rsid w:val="001600CF"/>
    <w:rsid w:val="00161F12"/>
    <w:rsid w:val="001643CA"/>
    <w:rsid w:val="001652D8"/>
    <w:rsid w:val="00166E28"/>
    <w:rsid w:val="001735F9"/>
    <w:rsid w:val="00174BDD"/>
    <w:rsid w:val="001956C1"/>
    <w:rsid w:val="001A0D46"/>
    <w:rsid w:val="001A34F4"/>
    <w:rsid w:val="001B4590"/>
    <w:rsid w:val="001B589F"/>
    <w:rsid w:val="001D6F89"/>
    <w:rsid w:val="001E2F0B"/>
    <w:rsid w:val="001F39E5"/>
    <w:rsid w:val="001F7C10"/>
    <w:rsid w:val="00200AAC"/>
    <w:rsid w:val="00205933"/>
    <w:rsid w:val="00215333"/>
    <w:rsid w:val="00224428"/>
    <w:rsid w:val="00225460"/>
    <w:rsid w:val="002258CF"/>
    <w:rsid w:val="002276E8"/>
    <w:rsid w:val="00230977"/>
    <w:rsid w:val="00256B8A"/>
    <w:rsid w:val="002605CE"/>
    <w:rsid w:val="00260B06"/>
    <w:rsid w:val="00261A0E"/>
    <w:rsid w:val="00262A50"/>
    <w:rsid w:val="002745D5"/>
    <w:rsid w:val="00282C6E"/>
    <w:rsid w:val="00286A46"/>
    <w:rsid w:val="002901DD"/>
    <w:rsid w:val="002A0C76"/>
    <w:rsid w:val="002A36B0"/>
    <w:rsid w:val="002B33C4"/>
    <w:rsid w:val="002B5400"/>
    <w:rsid w:val="002B7CFE"/>
    <w:rsid w:val="002C7060"/>
    <w:rsid w:val="002D0EFF"/>
    <w:rsid w:val="002D3499"/>
    <w:rsid w:val="002D3726"/>
    <w:rsid w:val="002E3F0E"/>
    <w:rsid w:val="002F2009"/>
    <w:rsid w:val="002F427C"/>
    <w:rsid w:val="002F67CB"/>
    <w:rsid w:val="002F76DD"/>
    <w:rsid w:val="0030376B"/>
    <w:rsid w:val="00304DE0"/>
    <w:rsid w:val="00304F37"/>
    <w:rsid w:val="00305774"/>
    <w:rsid w:val="0031148E"/>
    <w:rsid w:val="00317395"/>
    <w:rsid w:val="00323B97"/>
    <w:rsid w:val="0032651A"/>
    <w:rsid w:val="00337B8B"/>
    <w:rsid w:val="0036179A"/>
    <w:rsid w:val="00366159"/>
    <w:rsid w:val="00375271"/>
    <w:rsid w:val="00386FD0"/>
    <w:rsid w:val="00396E7A"/>
    <w:rsid w:val="00397171"/>
    <w:rsid w:val="003A314D"/>
    <w:rsid w:val="003B1FCB"/>
    <w:rsid w:val="003B51AD"/>
    <w:rsid w:val="003C158B"/>
    <w:rsid w:val="003C1B3B"/>
    <w:rsid w:val="003C56F8"/>
    <w:rsid w:val="003C57D0"/>
    <w:rsid w:val="003D1320"/>
    <w:rsid w:val="003F7776"/>
    <w:rsid w:val="003F7C07"/>
    <w:rsid w:val="00417E45"/>
    <w:rsid w:val="004254F9"/>
    <w:rsid w:val="00436447"/>
    <w:rsid w:val="00440372"/>
    <w:rsid w:val="00455520"/>
    <w:rsid w:val="00455B5F"/>
    <w:rsid w:val="004626D7"/>
    <w:rsid w:val="00470AB3"/>
    <w:rsid w:val="00476F70"/>
    <w:rsid w:val="00495EE3"/>
    <w:rsid w:val="004A1242"/>
    <w:rsid w:val="004A2A0D"/>
    <w:rsid w:val="004B3A8B"/>
    <w:rsid w:val="004C15C9"/>
    <w:rsid w:val="004C54FB"/>
    <w:rsid w:val="004C56B4"/>
    <w:rsid w:val="004E70DE"/>
    <w:rsid w:val="004F2BD3"/>
    <w:rsid w:val="004F6171"/>
    <w:rsid w:val="00502EF8"/>
    <w:rsid w:val="00507C59"/>
    <w:rsid w:val="005113B9"/>
    <w:rsid w:val="00513346"/>
    <w:rsid w:val="00517010"/>
    <w:rsid w:val="005340E3"/>
    <w:rsid w:val="0053606A"/>
    <w:rsid w:val="00550882"/>
    <w:rsid w:val="00550D98"/>
    <w:rsid w:val="00560C7B"/>
    <w:rsid w:val="00562F89"/>
    <w:rsid w:val="00566B9B"/>
    <w:rsid w:val="00590871"/>
    <w:rsid w:val="005935EA"/>
    <w:rsid w:val="00596256"/>
    <w:rsid w:val="00596CE1"/>
    <w:rsid w:val="005A1067"/>
    <w:rsid w:val="005A26AE"/>
    <w:rsid w:val="005A3EF0"/>
    <w:rsid w:val="005C353C"/>
    <w:rsid w:val="005E2B3C"/>
    <w:rsid w:val="005E4182"/>
    <w:rsid w:val="005F0630"/>
    <w:rsid w:val="00600BBE"/>
    <w:rsid w:val="0060166E"/>
    <w:rsid w:val="00611EA4"/>
    <w:rsid w:val="00617C3E"/>
    <w:rsid w:val="00622DF0"/>
    <w:rsid w:val="006378D2"/>
    <w:rsid w:val="00647039"/>
    <w:rsid w:val="006537BC"/>
    <w:rsid w:val="00656B86"/>
    <w:rsid w:val="00661EBF"/>
    <w:rsid w:val="00663E24"/>
    <w:rsid w:val="006827F9"/>
    <w:rsid w:val="00683446"/>
    <w:rsid w:val="0068615C"/>
    <w:rsid w:val="006957BB"/>
    <w:rsid w:val="006A6CCB"/>
    <w:rsid w:val="006C7248"/>
    <w:rsid w:val="006C7578"/>
    <w:rsid w:val="006E51DE"/>
    <w:rsid w:val="006E77E0"/>
    <w:rsid w:val="006F04DE"/>
    <w:rsid w:val="007114D1"/>
    <w:rsid w:val="00726C7A"/>
    <w:rsid w:val="00734E55"/>
    <w:rsid w:val="007424B9"/>
    <w:rsid w:val="00745470"/>
    <w:rsid w:val="0075058A"/>
    <w:rsid w:val="00761044"/>
    <w:rsid w:val="00765F15"/>
    <w:rsid w:val="00777297"/>
    <w:rsid w:val="00785FCD"/>
    <w:rsid w:val="00787D13"/>
    <w:rsid w:val="007953E8"/>
    <w:rsid w:val="007B5D98"/>
    <w:rsid w:val="007B7F2D"/>
    <w:rsid w:val="007C5C75"/>
    <w:rsid w:val="007D01FB"/>
    <w:rsid w:val="007D7EA6"/>
    <w:rsid w:val="007E09EF"/>
    <w:rsid w:val="007E1D4F"/>
    <w:rsid w:val="007E3BA6"/>
    <w:rsid w:val="007E52B4"/>
    <w:rsid w:val="007E7CC1"/>
    <w:rsid w:val="007F0F26"/>
    <w:rsid w:val="007F355E"/>
    <w:rsid w:val="00804081"/>
    <w:rsid w:val="00806887"/>
    <w:rsid w:val="00827381"/>
    <w:rsid w:val="00831613"/>
    <w:rsid w:val="00831854"/>
    <w:rsid w:val="008357DD"/>
    <w:rsid w:val="00841913"/>
    <w:rsid w:val="00860DB4"/>
    <w:rsid w:val="00870953"/>
    <w:rsid w:val="0089055A"/>
    <w:rsid w:val="00894CC6"/>
    <w:rsid w:val="008A141C"/>
    <w:rsid w:val="008A2991"/>
    <w:rsid w:val="008A6280"/>
    <w:rsid w:val="008A677B"/>
    <w:rsid w:val="008A6CE2"/>
    <w:rsid w:val="008C039D"/>
    <w:rsid w:val="008C6E83"/>
    <w:rsid w:val="008D595E"/>
    <w:rsid w:val="008E0E14"/>
    <w:rsid w:val="008F2F44"/>
    <w:rsid w:val="008F7EF6"/>
    <w:rsid w:val="00902229"/>
    <w:rsid w:val="009065B6"/>
    <w:rsid w:val="00937DFF"/>
    <w:rsid w:val="0094129C"/>
    <w:rsid w:val="00942821"/>
    <w:rsid w:val="00943DE5"/>
    <w:rsid w:val="00950940"/>
    <w:rsid w:val="00953DBD"/>
    <w:rsid w:val="0095517A"/>
    <w:rsid w:val="009648FC"/>
    <w:rsid w:val="00966F14"/>
    <w:rsid w:val="00973C8B"/>
    <w:rsid w:val="009769F5"/>
    <w:rsid w:val="00981F73"/>
    <w:rsid w:val="00984BF5"/>
    <w:rsid w:val="00985431"/>
    <w:rsid w:val="009903F8"/>
    <w:rsid w:val="00994F66"/>
    <w:rsid w:val="009A4E19"/>
    <w:rsid w:val="009C4F33"/>
    <w:rsid w:val="009F1ABB"/>
    <w:rsid w:val="009F7D66"/>
    <w:rsid w:val="00A00EB9"/>
    <w:rsid w:val="00A0458D"/>
    <w:rsid w:val="00A06A37"/>
    <w:rsid w:val="00A11593"/>
    <w:rsid w:val="00A119F3"/>
    <w:rsid w:val="00A20289"/>
    <w:rsid w:val="00A30565"/>
    <w:rsid w:val="00A349C4"/>
    <w:rsid w:val="00A416F9"/>
    <w:rsid w:val="00A552A0"/>
    <w:rsid w:val="00A5729B"/>
    <w:rsid w:val="00A647A0"/>
    <w:rsid w:val="00A96433"/>
    <w:rsid w:val="00AA4CA9"/>
    <w:rsid w:val="00AC4BBB"/>
    <w:rsid w:val="00AE3523"/>
    <w:rsid w:val="00AE709D"/>
    <w:rsid w:val="00AF2A55"/>
    <w:rsid w:val="00B102C9"/>
    <w:rsid w:val="00B15A83"/>
    <w:rsid w:val="00B167EF"/>
    <w:rsid w:val="00B21275"/>
    <w:rsid w:val="00B26707"/>
    <w:rsid w:val="00B412B5"/>
    <w:rsid w:val="00B4208E"/>
    <w:rsid w:val="00B67E50"/>
    <w:rsid w:val="00B71894"/>
    <w:rsid w:val="00B7398A"/>
    <w:rsid w:val="00B83177"/>
    <w:rsid w:val="00BB0FA0"/>
    <w:rsid w:val="00BB1666"/>
    <w:rsid w:val="00BB6E6E"/>
    <w:rsid w:val="00BD6922"/>
    <w:rsid w:val="00BF120A"/>
    <w:rsid w:val="00C00A90"/>
    <w:rsid w:val="00C16743"/>
    <w:rsid w:val="00C221F5"/>
    <w:rsid w:val="00C269DE"/>
    <w:rsid w:val="00C3287E"/>
    <w:rsid w:val="00C32937"/>
    <w:rsid w:val="00C353D5"/>
    <w:rsid w:val="00C460A5"/>
    <w:rsid w:val="00C4689D"/>
    <w:rsid w:val="00C56180"/>
    <w:rsid w:val="00C77E2B"/>
    <w:rsid w:val="00C81862"/>
    <w:rsid w:val="00C82CA8"/>
    <w:rsid w:val="00C865BB"/>
    <w:rsid w:val="00C86E43"/>
    <w:rsid w:val="00C94199"/>
    <w:rsid w:val="00CA09AD"/>
    <w:rsid w:val="00CA730C"/>
    <w:rsid w:val="00CC03A0"/>
    <w:rsid w:val="00CC5317"/>
    <w:rsid w:val="00CC69F6"/>
    <w:rsid w:val="00CD0208"/>
    <w:rsid w:val="00CE2DA7"/>
    <w:rsid w:val="00CE3ECE"/>
    <w:rsid w:val="00CF0882"/>
    <w:rsid w:val="00CF2399"/>
    <w:rsid w:val="00D112FB"/>
    <w:rsid w:val="00D16ED3"/>
    <w:rsid w:val="00D205A7"/>
    <w:rsid w:val="00D46B5F"/>
    <w:rsid w:val="00D55BB3"/>
    <w:rsid w:val="00D56535"/>
    <w:rsid w:val="00D63A93"/>
    <w:rsid w:val="00D721FC"/>
    <w:rsid w:val="00D72915"/>
    <w:rsid w:val="00D75DC9"/>
    <w:rsid w:val="00D772F2"/>
    <w:rsid w:val="00D86413"/>
    <w:rsid w:val="00D8678D"/>
    <w:rsid w:val="00DA2F14"/>
    <w:rsid w:val="00DA4C18"/>
    <w:rsid w:val="00DB72F5"/>
    <w:rsid w:val="00DC002A"/>
    <w:rsid w:val="00DC2157"/>
    <w:rsid w:val="00DD52F0"/>
    <w:rsid w:val="00DE60BD"/>
    <w:rsid w:val="00DF40FC"/>
    <w:rsid w:val="00E07EDF"/>
    <w:rsid w:val="00E14DD8"/>
    <w:rsid w:val="00E20112"/>
    <w:rsid w:val="00E32657"/>
    <w:rsid w:val="00E35AE2"/>
    <w:rsid w:val="00E47264"/>
    <w:rsid w:val="00E50737"/>
    <w:rsid w:val="00E507CD"/>
    <w:rsid w:val="00E60FD5"/>
    <w:rsid w:val="00E736E9"/>
    <w:rsid w:val="00E90B26"/>
    <w:rsid w:val="00EA1AF5"/>
    <w:rsid w:val="00EB3187"/>
    <w:rsid w:val="00EC5AD7"/>
    <w:rsid w:val="00EC7F56"/>
    <w:rsid w:val="00EE2949"/>
    <w:rsid w:val="00EF4FB3"/>
    <w:rsid w:val="00F00940"/>
    <w:rsid w:val="00F23061"/>
    <w:rsid w:val="00F24823"/>
    <w:rsid w:val="00F2684B"/>
    <w:rsid w:val="00F27293"/>
    <w:rsid w:val="00F33671"/>
    <w:rsid w:val="00F3580B"/>
    <w:rsid w:val="00F444CA"/>
    <w:rsid w:val="00F454B7"/>
    <w:rsid w:val="00F460E0"/>
    <w:rsid w:val="00F514E6"/>
    <w:rsid w:val="00F61881"/>
    <w:rsid w:val="00F80839"/>
    <w:rsid w:val="00FA546D"/>
    <w:rsid w:val="00FA63E9"/>
    <w:rsid w:val="00FB00A0"/>
    <w:rsid w:val="00FC252F"/>
    <w:rsid w:val="00FC30B5"/>
    <w:rsid w:val="00FC5EF9"/>
    <w:rsid w:val="00FD55B3"/>
    <w:rsid w:val="00FD65EA"/>
    <w:rsid w:val="00FE1FD9"/>
    <w:rsid w:val="00FE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60677"/>
  <w15:docId w15:val="{505A71A5-7E02-4701-8714-DF6FEA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B1666"/>
    <w:pPr>
      <w:keepNext/>
      <w:numPr>
        <w:numId w:val="5"/>
      </w:numPr>
      <w:spacing w:after="0" w:line="240" w:lineRule="auto"/>
      <w:jc w:val="center"/>
      <w:outlineLvl w:val="0"/>
    </w:pPr>
    <w:rPr>
      <w:rFonts w:ascii="Arial (W1)" w:eastAsia="Times New Roman" w:hAnsi="Arial (W1)" w:cs="Times New Roman"/>
      <w:sz w:val="20"/>
      <w:szCs w:val="20"/>
      <w:u w:val="single"/>
      <w:lang w:eastAsia="pt-BR"/>
    </w:rPr>
  </w:style>
  <w:style w:type="paragraph" w:styleId="Ttulo2">
    <w:name w:val="heading 2"/>
    <w:basedOn w:val="Normal"/>
    <w:next w:val="Normal"/>
    <w:link w:val="Ttulo2Char"/>
    <w:qFormat/>
    <w:rsid w:val="00BB1666"/>
    <w:pPr>
      <w:keepNext/>
      <w:numPr>
        <w:ilvl w:val="1"/>
        <w:numId w:val="5"/>
      </w:numPr>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B1666"/>
    <w:pPr>
      <w:keepNext/>
      <w:numPr>
        <w:ilvl w:val="2"/>
        <w:numId w:val="5"/>
      </w:numPr>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BB1666"/>
    <w:pPr>
      <w:keepNext/>
      <w:numPr>
        <w:ilvl w:val="3"/>
        <w:numId w:val="5"/>
      </w:numPr>
      <w:spacing w:before="240" w:after="60" w:line="240" w:lineRule="auto"/>
      <w:outlineLvl w:val="3"/>
    </w:pPr>
    <w:rPr>
      <w:rFonts w:ascii="Arial (W1)" w:eastAsia="Times New Roman" w:hAnsi="Arial (W1)" w:cs="Times New Roman"/>
      <w:b/>
      <w:bCs/>
      <w:sz w:val="28"/>
      <w:szCs w:val="28"/>
      <w:lang w:eastAsia="pt-BR"/>
    </w:rPr>
  </w:style>
  <w:style w:type="paragraph" w:styleId="Ttulo5">
    <w:name w:val="heading 5"/>
    <w:basedOn w:val="Normal"/>
    <w:next w:val="Normal"/>
    <w:link w:val="Ttulo5Char"/>
    <w:qFormat/>
    <w:rsid w:val="00BB1666"/>
    <w:pPr>
      <w:numPr>
        <w:ilvl w:val="4"/>
        <w:numId w:val="5"/>
      </w:numPr>
      <w:spacing w:before="240" w:after="60" w:line="240" w:lineRule="auto"/>
      <w:outlineLvl w:val="4"/>
    </w:pPr>
    <w:rPr>
      <w:rFonts w:ascii="Arial (W1)" w:eastAsia="Times New Roman" w:hAnsi="Arial (W1)" w:cs="Times New Roman"/>
      <w:b/>
      <w:bCs/>
      <w:i/>
      <w:iCs/>
      <w:sz w:val="26"/>
      <w:szCs w:val="26"/>
      <w:lang w:eastAsia="pt-BR"/>
    </w:rPr>
  </w:style>
  <w:style w:type="paragraph" w:styleId="Ttulo6">
    <w:name w:val="heading 6"/>
    <w:basedOn w:val="Normal"/>
    <w:next w:val="Normal"/>
    <w:link w:val="Ttulo6Char"/>
    <w:qFormat/>
    <w:rsid w:val="00BB1666"/>
    <w:pPr>
      <w:numPr>
        <w:ilvl w:val="5"/>
        <w:numId w:val="5"/>
      </w:numPr>
      <w:spacing w:before="240" w:after="60" w:line="240" w:lineRule="auto"/>
      <w:outlineLvl w:val="5"/>
    </w:pPr>
    <w:rPr>
      <w:rFonts w:ascii="Arial (W1)" w:eastAsia="Times New Roman" w:hAnsi="Arial (W1)" w:cs="Times New Roman"/>
      <w:b/>
      <w:bCs/>
      <w:lang w:eastAsia="pt-BR"/>
    </w:rPr>
  </w:style>
  <w:style w:type="paragraph" w:styleId="Ttulo7">
    <w:name w:val="heading 7"/>
    <w:basedOn w:val="Normal"/>
    <w:next w:val="Normal"/>
    <w:link w:val="Ttulo7Char"/>
    <w:qFormat/>
    <w:rsid w:val="00BB1666"/>
    <w:pPr>
      <w:numPr>
        <w:ilvl w:val="6"/>
        <w:numId w:val="5"/>
      </w:numPr>
      <w:spacing w:before="240" w:after="60" w:line="240" w:lineRule="auto"/>
      <w:outlineLvl w:val="6"/>
    </w:pPr>
    <w:rPr>
      <w:rFonts w:ascii="Arial (W1)" w:eastAsia="Times New Roman" w:hAnsi="Arial (W1)" w:cs="Times New Roman"/>
      <w:sz w:val="24"/>
      <w:szCs w:val="24"/>
      <w:lang w:eastAsia="pt-BR"/>
    </w:rPr>
  </w:style>
  <w:style w:type="paragraph" w:styleId="Ttulo8">
    <w:name w:val="heading 8"/>
    <w:basedOn w:val="Normal"/>
    <w:next w:val="Normal"/>
    <w:link w:val="Ttulo8Char"/>
    <w:qFormat/>
    <w:rsid w:val="00BB1666"/>
    <w:pPr>
      <w:numPr>
        <w:ilvl w:val="7"/>
        <w:numId w:val="5"/>
      </w:numPr>
      <w:spacing w:before="240" w:after="60" w:line="240" w:lineRule="auto"/>
      <w:outlineLvl w:val="7"/>
    </w:pPr>
    <w:rPr>
      <w:rFonts w:ascii="Arial (W1)" w:eastAsia="Times New Roman" w:hAnsi="Arial (W1)" w:cs="Times New Roman"/>
      <w:i/>
      <w:iCs/>
      <w:sz w:val="24"/>
      <w:szCs w:val="24"/>
      <w:lang w:eastAsia="pt-BR"/>
    </w:rPr>
  </w:style>
  <w:style w:type="paragraph" w:styleId="Ttulo9">
    <w:name w:val="heading 9"/>
    <w:basedOn w:val="Normal"/>
    <w:next w:val="Normal"/>
    <w:link w:val="Ttulo9Char"/>
    <w:qFormat/>
    <w:rsid w:val="00BB1666"/>
    <w:pPr>
      <w:numPr>
        <w:ilvl w:val="8"/>
        <w:numId w:val="5"/>
      </w:num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unhideWhenUsed/>
    <w:rsid w:val="00FC5EF9"/>
    <w:rPr>
      <w:color w:val="0000FF"/>
      <w:u w:val="single"/>
    </w:rPr>
  </w:style>
  <w:style w:type="paragraph" w:styleId="Corpodetexto2">
    <w:name w:val="Body Text 2"/>
    <w:basedOn w:val="Normal"/>
    <w:link w:val="Corpodetexto2Char"/>
    <w:uiPriority w:val="99"/>
    <w:unhideWhenUsed/>
    <w:rsid w:val="00E60FD5"/>
    <w:pPr>
      <w:spacing w:after="120" w:line="480" w:lineRule="auto"/>
    </w:pPr>
  </w:style>
  <w:style w:type="character" w:customStyle="1" w:styleId="Corpodetexto2Char">
    <w:name w:val="Corpo de texto 2 Char"/>
    <w:basedOn w:val="Fontepargpadro"/>
    <w:link w:val="Corpodetexto2"/>
    <w:uiPriority w:val="99"/>
    <w:rsid w:val="00E60FD5"/>
  </w:style>
  <w:style w:type="character" w:styleId="Forte">
    <w:name w:val="Strong"/>
    <w:basedOn w:val="Fontepargpadro"/>
    <w:uiPriority w:val="99"/>
    <w:qFormat/>
    <w:rsid w:val="00E60FD5"/>
    <w:rPr>
      <w:b/>
      <w:bCs/>
    </w:rPr>
  </w:style>
  <w:style w:type="paragraph" w:styleId="Ttulo">
    <w:name w:val="Title"/>
    <w:basedOn w:val="Normal"/>
    <w:link w:val="TtuloChar"/>
    <w:uiPriority w:val="99"/>
    <w:qFormat/>
    <w:rsid w:val="00E60FD5"/>
    <w:pPr>
      <w:autoSpaceDE w:val="0"/>
      <w:autoSpaceDN w:val="0"/>
      <w:spacing w:after="0" w:line="240" w:lineRule="auto"/>
      <w:jc w:val="center"/>
    </w:pPr>
    <w:rPr>
      <w:rFonts w:ascii="Times New Roman" w:eastAsiaTheme="minorEastAsia" w:hAnsi="Times New Roman" w:cs="Times New Roman"/>
      <w:sz w:val="28"/>
      <w:szCs w:val="28"/>
      <w:lang w:eastAsia="pt-BR"/>
    </w:rPr>
  </w:style>
  <w:style w:type="character" w:customStyle="1" w:styleId="TtuloChar">
    <w:name w:val="Título Char"/>
    <w:basedOn w:val="Fontepargpadro"/>
    <w:link w:val="Ttulo"/>
    <w:uiPriority w:val="10"/>
    <w:rsid w:val="00E60FD5"/>
    <w:rPr>
      <w:rFonts w:ascii="Times New Roman" w:eastAsiaTheme="minorEastAsia" w:hAnsi="Times New Roman" w:cs="Times New Roman"/>
      <w:sz w:val="28"/>
      <w:szCs w:val="28"/>
      <w:lang w:eastAsia="pt-BR"/>
    </w:rPr>
  </w:style>
  <w:style w:type="character" w:customStyle="1" w:styleId="Ttulo1Char">
    <w:name w:val="Título 1 Char"/>
    <w:basedOn w:val="Fontepargpadro"/>
    <w:link w:val="Ttulo1"/>
    <w:rsid w:val="00BB1666"/>
    <w:rPr>
      <w:rFonts w:ascii="Arial (W1)" w:eastAsia="Times New Roman" w:hAnsi="Arial (W1)" w:cs="Times New Roman"/>
      <w:sz w:val="20"/>
      <w:szCs w:val="20"/>
      <w:u w:val="single"/>
      <w:lang w:eastAsia="pt-BR"/>
    </w:rPr>
  </w:style>
  <w:style w:type="character" w:customStyle="1" w:styleId="Ttulo2Char">
    <w:name w:val="Título 2 Char"/>
    <w:basedOn w:val="Fontepargpadro"/>
    <w:link w:val="Ttulo2"/>
    <w:rsid w:val="00BB16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BB1666"/>
    <w:rPr>
      <w:rFonts w:ascii="Arial" w:eastAsia="Times New Roman" w:hAnsi="Arial" w:cs="Arial"/>
      <w:b/>
      <w:bCs/>
      <w:sz w:val="26"/>
      <w:szCs w:val="26"/>
      <w:lang w:eastAsia="pt-BR"/>
    </w:rPr>
  </w:style>
  <w:style w:type="character" w:customStyle="1" w:styleId="Ttulo4Char">
    <w:name w:val="Título 4 Char"/>
    <w:basedOn w:val="Fontepargpadro"/>
    <w:link w:val="Ttulo4"/>
    <w:rsid w:val="00BB1666"/>
    <w:rPr>
      <w:rFonts w:ascii="Arial (W1)" w:eastAsia="Times New Roman" w:hAnsi="Arial (W1)" w:cs="Times New Roman"/>
      <w:b/>
      <w:bCs/>
      <w:sz w:val="28"/>
      <w:szCs w:val="28"/>
      <w:lang w:eastAsia="pt-BR"/>
    </w:rPr>
  </w:style>
  <w:style w:type="character" w:customStyle="1" w:styleId="Ttulo5Char">
    <w:name w:val="Título 5 Char"/>
    <w:basedOn w:val="Fontepargpadro"/>
    <w:link w:val="Ttulo5"/>
    <w:rsid w:val="00BB1666"/>
    <w:rPr>
      <w:rFonts w:ascii="Arial (W1)" w:eastAsia="Times New Roman" w:hAnsi="Arial (W1)" w:cs="Times New Roman"/>
      <w:b/>
      <w:bCs/>
      <w:i/>
      <w:iCs/>
      <w:sz w:val="26"/>
      <w:szCs w:val="26"/>
      <w:lang w:eastAsia="pt-BR"/>
    </w:rPr>
  </w:style>
  <w:style w:type="character" w:customStyle="1" w:styleId="Ttulo6Char">
    <w:name w:val="Título 6 Char"/>
    <w:basedOn w:val="Fontepargpadro"/>
    <w:link w:val="Ttulo6"/>
    <w:rsid w:val="00BB1666"/>
    <w:rPr>
      <w:rFonts w:ascii="Arial (W1)" w:eastAsia="Times New Roman" w:hAnsi="Arial (W1)" w:cs="Times New Roman"/>
      <w:b/>
      <w:bCs/>
      <w:lang w:eastAsia="pt-BR"/>
    </w:rPr>
  </w:style>
  <w:style w:type="character" w:customStyle="1" w:styleId="Ttulo7Char">
    <w:name w:val="Título 7 Char"/>
    <w:basedOn w:val="Fontepargpadro"/>
    <w:link w:val="Ttulo7"/>
    <w:rsid w:val="00BB1666"/>
    <w:rPr>
      <w:rFonts w:ascii="Arial (W1)" w:eastAsia="Times New Roman" w:hAnsi="Arial (W1)" w:cs="Times New Roman"/>
      <w:sz w:val="24"/>
      <w:szCs w:val="24"/>
      <w:lang w:eastAsia="pt-BR"/>
    </w:rPr>
  </w:style>
  <w:style w:type="character" w:customStyle="1" w:styleId="Ttulo8Char">
    <w:name w:val="Título 8 Char"/>
    <w:basedOn w:val="Fontepargpadro"/>
    <w:link w:val="Ttulo8"/>
    <w:rsid w:val="00BB1666"/>
    <w:rPr>
      <w:rFonts w:ascii="Arial (W1)" w:eastAsia="Times New Roman" w:hAnsi="Arial (W1)" w:cs="Times New Roman"/>
      <w:i/>
      <w:iCs/>
      <w:sz w:val="24"/>
      <w:szCs w:val="24"/>
      <w:lang w:eastAsia="pt-BR"/>
    </w:rPr>
  </w:style>
  <w:style w:type="character" w:customStyle="1" w:styleId="Ttulo9Char">
    <w:name w:val="Título 9 Char"/>
    <w:basedOn w:val="Fontepargpadro"/>
    <w:link w:val="Ttulo9"/>
    <w:rsid w:val="00BB1666"/>
    <w:rPr>
      <w:rFonts w:ascii="Arial" w:eastAsia="Times New Roman" w:hAnsi="Arial" w:cs="Arial"/>
      <w:lang w:eastAsia="pt-BR"/>
    </w:rPr>
  </w:style>
  <w:style w:type="character" w:customStyle="1" w:styleId="label">
    <w:name w:val="label"/>
    <w:basedOn w:val="Fontepargpadro"/>
    <w:rsid w:val="00726C7A"/>
  </w:style>
  <w:style w:type="paragraph" w:customStyle="1" w:styleId="Epgrafe">
    <w:name w:val="_Epígrafe"/>
    <w:basedOn w:val="Normal"/>
    <w:rsid w:val="00C4689D"/>
    <w:pPr>
      <w:spacing w:before="120" w:after="0" w:line="240" w:lineRule="auto"/>
      <w:jc w:val="center"/>
    </w:pPr>
    <w:rPr>
      <w:rFonts w:ascii="Tahoma" w:eastAsia="Times New Roman" w:hAnsi="Tahoma" w:cs="Tahoma"/>
      <w:b/>
      <w:sz w:val="24"/>
      <w:szCs w:val="24"/>
      <w:lang w:eastAsia="pt-BR"/>
    </w:rPr>
  </w:style>
  <w:style w:type="paragraph" w:customStyle="1" w:styleId="Ementa">
    <w:name w:val="_Ementa"/>
    <w:basedOn w:val="Normal"/>
    <w:rsid w:val="00C4689D"/>
    <w:pPr>
      <w:spacing w:before="120" w:after="0" w:line="240" w:lineRule="auto"/>
      <w:ind w:left="3969"/>
      <w:jc w:val="both"/>
    </w:pPr>
    <w:rPr>
      <w:rFonts w:ascii="Tahoma" w:eastAsia="Times New Roman" w:hAnsi="Tahoma" w:cs="Tahoma"/>
      <w:b/>
      <w:sz w:val="24"/>
      <w:szCs w:val="24"/>
      <w:lang w:eastAsia="pt-BR"/>
    </w:rPr>
  </w:style>
  <w:style w:type="paragraph" w:customStyle="1" w:styleId="Data">
    <w:name w:val="_Data"/>
    <w:basedOn w:val="Normal"/>
    <w:rsid w:val="00C4689D"/>
    <w:pPr>
      <w:spacing w:before="120" w:after="0" w:line="240" w:lineRule="auto"/>
      <w:jc w:val="center"/>
    </w:pPr>
    <w:rPr>
      <w:rFonts w:ascii="Tahoma" w:eastAsia="Times New Roman" w:hAnsi="Tahoma" w:cs="Tahoma"/>
      <w:sz w:val="24"/>
      <w:szCs w:val="24"/>
      <w:lang w:eastAsia="pt-BR"/>
    </w:rPr>
  </w:style>
  <w:style w:type="paragraph" w:customStyle="1" w:styleId="Data1">
    <w:name w:val="_Data1"/>
    <w:basedOn w:val="Normal"/>
    <w:rsid w:val="00C4689D"/>
    <w:pPr>
      <w:spacing w:after="0" w:line="240" w:lineRule="auto"/>
      <w:jc w:val="center"/>
    </w:pPr>
    <w:rPr>
      <w:rFonts w:ascii="Tahoma" w:eastAsia="Times New Roman" w:hAnsi="Tahoma" w:cs="Tahoma"/>
      <w:sz w:val="24"/>
      <w:szCs w:val="24"/>
      <w:lang w:eastAsia="pt-BR"/>
    </w:rPr>
  </w:style>
  <w:style w:type="paragraph" w:customStyle="1" w:styleId="Cargo">
    <w:name w:val="_Cargo"/>
    <w:basedOn w:val="Normal"/>
    <w:rsid w:val="00C4689D"/>
    <w:pPr>
      <w:spacing w:after="0" w:line="240" w:lineRule="auto"/>
      <w:jc w:val="center"/>
    </w:pPr>
    <w:rPr>
      <w:rFonts w:ascii="Tahoma" w:eastAsia="Times New Roman" w:hAnsi="Tahoma" w:cs="Tahoma"/>
      <w: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57900268">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118230589">
      <w:bodyDiv w:val="1"/>
      <w:marLeft w:val="0"/>
      <w:marRight w:val="0"/>
      <w:marTop w:val="0"/>
      <w:marBottom w:val="0"/>
      <w:divBdr>
        <w:top w:val="none" w:sz="0" w:space="0" w:color="auto"/>
        <w:left w:val="none" w:sz="0" w:space="0" w:color="auto"/>
        <w:bottom w:val="none" w:sz="0" w:space="0" w:color="auto"/>
        <w:right w:val="none" w:sz="0" w:space="0" w:color="auto"/>
      </w:divBdr>
    </w:div>
    <w:div w:id="81028783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 w:id="1540824745">
      <w:bodyDiv w:val="1"/>
      <w:marLeft w:val="0"/>
      <w:marRight w:val="0"/>
      <w:marTop w:val="0"/>
      <w:marBottom w:val="0"/>
      <w:divBdr>
        <w:top w:val="none" w:sz="0" w:space="0" w:color="auto"/>
        <w:left w:val="none" w:sz="0" w:space="0" w:color="auto"/>
        <w:bottom w:val="none" w:sz="0" w:space="0" w:color="auto"/>
        <w:right w:val="none" w:sz="0" w:space="0" w:color="auto"/>
      </w:divBdr>
      <w:divsChild>
        <w:div w:id="2142112073">
          <w:marLeft w:val="0"/>
          <w:marRight w:val="0"/>
          <w:marTop w:val="0"/>
          <w:marBottom w:val="480"/>
          <w:divBdr>
            <w:top w:val="none" w:sz="0" w:space="0" w:color="auto"/>
            <w:left w:val="none" w:sz="0" w:space="0" w:color="auto"/>
            <w:bottom w:val="none" w:sz="0" w:space="0" w:color="auto"/>
            <w:right w:val="none" w:sz="0" w:space="0" w:color="auto"/>
          </w:divBdr>
        </w:div>
        <w:div w:id="905529281">
          <w:marLeft w:val="0"/>
          <w:marRight w:val="0"/>
          <w:marTop w:val="0"/>
          <w:marBottom w:val="480"/>
          <w:divBdr>
            <w:top w:val="none" w:sz="0" w:space="0" w:color="auto"/>
            <w:left w:val="none" w:sz="0" w:space="0" w:color="auto"/>
            <w:bottom w:val="none" w:sz="0" w:space="0" w:color="auto"/>
            <w:right w:val="none" w:sz="0" w:space="0" w:color="auto"/>
          </w:divBdr>
        </w:div>
        <w:div w:id="1178423788">
          <w:marLeft w:val="0"/>
          <w:marRight w:val="0"/>
          <w:marTop w:val="0"/>
          <w:marBottom w:val="480"/>
          <w:divBdr>
            <w:top w:val="none" w:sz="0" w:space="0" w:color="auto"/>
            <w:left w:val="none" w:sz="0" w:space="0" w:color="auto"/>
            <w:bottom w:val="none" w:sz="0" w:space="0" w:color="auto"/>
            <w:right w:val="none" w:sz="0" w:space="0" w:color="auto"/>
          </w:divBdr>
        </w:div>
        <w:div w:id="1820153555">
          <w:marLeft w:val="0"/>
          <w:marRight w:val="0"/>
          <w:marTop w:val="0"/>
          <w:marBottom w:val="480"/>
          <w:divBdr>
            <w:top w:val="none" w:sz="0" w:space="0" w:color="auto"/>
            <w:left w:val="none" w:sz="0" w:space="0" w:color="auto"/>
            <w:bottom w:val="none" w:sz="0" w:space="0" w:color="auto"/>
            <w:right w:val="none" w:sz="0" w:space="0" w:color="auto"/>
          </w:divBdr>
        </w:div>
        <w:div w:id="8263587">
          <w:marLeft w:val="0"/>
          <w:marRight w:val="0"/>
          <w:marTop w:val="0"/>
          <w:marBottom w:val="480"/>
          <w:divBdr>
            <w:top w:val="none" w:sz="0" w:space="0" w:color="auto"/>
            <w:left w:val="none" w:sz="0" w:space="0" w:color="auto"/>
            <w:bottom w:val="none" w:sz="0" w:space="0" w:color="auto"/>
            <w:right w:val="none" w:sz="0" w:space="0" w:color="auto"/>
          </w:divBdr>
        </w:div>
        <w:div w:id="1612008643">
          <w:marLeft w:val="0"/>
          <w:marRight w:val="0"/>
          <w:marTop w:val="0"/>
          <w:marBottom w:val="480"/>
          <w:divBdr>
            <w:top w:val="none" w:sz="0" w:space="0" w:color="auto"/>
            <w:left w:val="none" w:sz="0" w:space="0" w:color="auto"/>
            <w:bottom w:val="none" w:sz="0" w:space="0" w:color="auto"/>
            <w:right w:val="none" w:sz="0" w:space="0" w:color="auto"/>
          </w:divBdr>
        </w:div>
        <w:div w:id="1948387184">
          <w:marLeft w:val="0"/>
          <w:marRight w:val="0"/>
          <w:marTop w:val="0"/>
          <w:marBottom w:val="480"/>
          <w:divBdr>
            <w:top w:val="none" w:sz="0" w:space="0" w:color="auto"/>
            <w:left w:val="none" w:sz="0" w:space="0" w:color="auto"/>
            <w:bottom w:val="none" w:sz="0" w:space="0" w:color="auto"/>
            <w:right w:val="none" w:sz="0" w:space="0" w:color="auto"/>
          </w:divBdr>
        </w:div>
        <w:div w:id="1308164648">
          <w:marLeft w:val="0"/>
          <w:marRight w:val="0"/>
          <w:marTop w:val="0"/>
          <w:marBottom w:val="480"/>
          <w:divBdr>
            <w:top w:val="none" w:sz="0" w:space="0" w:color="auto"/>
            <w:left w:val="none" w:sz="0" w:space="0" w:color="auto"/>
            <w:bottom w:val="none" w:sz="0" w:space="0" w:color="auto"/>
            <w:right w:val="none" w:sz="0" w:space="0" w:color="auto"/>
          </w:divBdr>
        </w:div>
        <w:div w:id="1194808214">
          <w:marLeft w:val="0"/>
          <w:marRight w:val="0"/>
          <w:marTop w:val="0"/>
          <w:marBottom w:val="480"/>
          <w:divBdr>
            <w:top w:val="none" w:sz="0" w:space="0" w:color="auto"/>
            <w:left w:val="none" w:sz="0" w:space="0" w:color="auto"/>
            <w:bottom w:val="none" w:sz="0" w:space="0" w:color="auto"/>
            <w:right w:val="none" w:sz="0" w:space="0" w:color="auto"/>
          </w:divBdr>
        </w:div>
        <w:div w:id="1321076361">
          <w:marLeft w:val="0"/>
          <w:marRight w:val="0"/>
          <w:marTop w:val="0"/>
          <w:marBottom w:val="480"/>
          <w:divBdr>
            <w:top w:val="none" w:sz="0" w:space="0" w:color="auto"/>
            <w:left w:val="none" w:sz="0" w:space="0" w:color="auto"/>
            <w:bottom w:val="none" w:sz="0" w:space="0" w:color="auto"/>
            <w:right w:val="none" w:sz="0" w:space="0" w:color="auto"/>
          </w:divBdr>
        </w:div>
        <w:div w:id="1224103106">
          <w:marLeft w:val="0"/>
          <w:marRight w:val="0"/>
          <w:marTop w:val="0"/>
          <w:marBottom w:val="480"/>
          <w:divBdr>
            <w:top w:val="none" w:sz="0" w:space="0" w:color="auto"/>
            <w:left w:val="none" w:sz="0" w:space="0" w:color="auto"/>
            <w:bottom w:val="none" w:sz="0" w:space="0" w:color="auto"/>
            <w:right w:val="none" w:sz="0" w:space="0" w:color="auto"/>
          </w:divBdr>
        </w:div>
        <w:div w:id="1207790691">
          <w:marLeft w:val="0"/>
          <w:marRight w:val="0"/>
          <w:marTop w:val="0"/>
          <w:marBottom w:val="480"/>
          <w:divBdr>
            <w:top w:val="none" w:sz="0" w:space="0" w:color="auto"/>
            <w:left w:val="none" w:sz="0" w:space="0" w:color="auto"/>
            <w:bottom w:val="none" w:sz="0" w:space="0" w:color="auto"/>
            <w:right w:val="none" w:sz="0" w:space="0" w:color="auto"/>
          </w:divBdr>
        </w:div>
        <w:div w:id="90703240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4490-BE5B-43E2-8C6E-F2433BF6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2608</Words>
  <Characters>14085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Gustavo</dc:creator>
  <cp:lastModifiedBy>User 02</cp:lastModifiedBy>
  <cp:revision>13</cp:revision>
  <cp:lastPrinted>2020-07-21T18:02:00Z</cp:lastPrinted>
  <dcterms:created xsi:type="dcterms:W3CDTF">2020-07-21T17:57:00Z</dcterms:created>
  <dcterms:modified xsi:type="dcterms:W3CDTF">2020-09-14T22:59:00Z</dcterms:modified>
</cp:coreProperties>
</file>