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2.png" ContentType="image/png"/>
  <Override PartName="/word/media/image11.jpeg" ContentType="image/jpeg"/>
  <Override PartName="/word/media/image10.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color w:val="000000"/>
        </w:rPr>
      </w:pPr>
      <w:r>
        <w:rPr>
          <w:rFonts w:cs="Times New Roman" w:ascii="Times New Roman" w:hAnsi="Times New Roman"/>
          <w:b/>
          <w:color w:val="000000"/>
        </w:rPr>
        <w:t>PROJETO DE LEI ORDINÁRIA Nº _______/2020.</w:t>
      </w:r>
    </w:p>
    <w:p>
      <w:pPr>
        <w:pStyle w:val="Normal"/>
        <w:jc w:val="both"/>
        <w:rPr>
          <w:rFonts w:cs="Times New Roman" w:ascii="Times New Roman" w:hAnsi="Times New Roman"/>
          <w:b/>
          <w:color w:val="000000"/>
        </w:rPr>
      </w:pPr>
      <w:r>
        <w:rPr>
          <w:rFonts w:cs="Times New Roman" w:ascii="Times New Roman" w:hAnsi="Times New Roman"/>
          <w:b/>
          <w:color w:val="000000"/>
        </w:rPr>
      </w:r>
    </w:p>
    <w:p>
      <w:pPr>
        <w:pStyle w:val="Normal"/>
        <w:ind w:left="4536" w:right="0" w:hanging="0"/>
        <w:jc w:val="right"/>
        <w:rPr>
          <w:rFonts w:cs="Times New Roman" w:ascii="Times New Roman" w:hAnsi="Times New Roman"/>
          <w:color w:val="000000"/>
        </w:rPr>
      </w:pPr>
      <w:r>
        <w:rPr>
          <w:rFonts w:cs="Times New Roman" w:ascii="Times New Roman" w:hAnsi="Times New Roman"/>
          <w:color w:val="000000"/>
        </w:rPr>
        <w:t xml:space="preserve">Autoria: </w:t>
      </w:r>
      <w:r>
        <w:rPr>
          <w:rFonts w:cs="Times New Roman" w:ascii="Times New Roman" w:hAnsi="Times New Roman"/>
          <w:b/>
          <w:color w:val="000000"/>
          <w:u w:val="single"/>
        </w:rPr>
        <w:t>DR. YGLÉSIO</w:t>
      </w:r>
      <w:r>
        <w:rPr>
          <w:rFonts w:cs="Times New Roman" w:ascii="Times New Roman" w:hAnsi="Times New Roman"/>
          <w:color w:val="000000"/>
        </w:rPr>
        <w:t xml:space="preserve">. </w:t>
      </w:r>
    </w:p>
    <w:p>
      <w:pPr>
        <w:pStyle w:val="Normal"/>
        <w:ind w:left="4536" w:right="0" w:hanging="0"/>
        <w:jc w:val="both"/>
        <w:rPr>
          <w:rFonts w:cs="Times New Roman" w:ascii="Times New Roman" w:hAnsi="Times New Roman"/>
          <w:bCs/>
          <w:color w:val="000000"/>
        </w:rPr>
      </w:pPr>
      <w:r>
        <w:rPr>
          <w:rFonts w:cs="Times New Roman" w:ascii="Times New Roman" w:hAnsi="Times New Roman"/>
          <w:bCs/>
          <w:color w:val="000000"/>
        </w:rPr>
      </w:r>
    </w:p>
    <w:p>
      <w:pPr>
        <w:pStyle w:val="Normal"/>
        <w:ind w:left="4253" w:right="0" w:hanging="0"/>
        <w:jc w:val="both"/>
        <w:rPr>
          <w:rFonts w:cs="Times New Roman" w:ascii="Times New Roman" w:hAnsi="Times New Roman"/>
          <w:bCs/>
          <w:i/>
          <w:color w:val="000000"/>
        </w:rPr>
      </w:pPr>
      <w:r>
        <w:rPr>
          <w:rFonts w:cs="Times New Roman" w:ascii="Times New Roman" w:hAnsi="Times New Roman"/>
          <w:bCs/>
          <w:i/>
          <w:color w:val="000000"/>
        </w:rPr>
        <w:t>Regula a convalidação de requisições de exames por médicos da rede privada para realização pelo Sistema Único de Saúde no Âmbito do Estado do Maranhão.</w:t>
      </w:r>
    </w:p>
    <w:p>
      <w:pPr>
        <w:pStyle w:val="Normal"/>
        <w:spacing w:lineRule="auto" w:line="360"/>
        <w:ind w:left="0" w:right="0" w:firstLine="1134"/>
        <w:jc w:val="both"/>
        <w:rPr>
          <w:rFonts w:eastAsia="Times New Roman" w:cs="Times New Roman" w:ascii="Times New Roman" w:hAnsi="Times New Roman"/>
          <w:b/>
        </w:rPr>
      </w:pPr>
      <w:r>
        <w:rPr>
          <w:rFonts w:eastAsia="Times New Roman" w:cs="Times New Roman" w:ascii="Times New Roman" w:hAnsi="Times New Roman"/>
          <w:b/>
        </w:rPr>
      </w:r>
    </w:p>
    <w:p>
      <w:pPr>
        <w:pStyle w:val="Normal"/>
        <w:spacing w:lineRule="auto" w:line="360"/>
        <w:ind w:left="0" w:right="0" w:firstLine="1134"/>
        <w:jc w:val="both"/>
        <w:rPr>
          <w:rFonts w:cs="Times New Roman" w:ascii="Times New Roman" w:hAnsi="Times New Roman"/>
        </w:rPr>
      </w:pPr>
      <w:r>
        <w:rPr>
          <w:rFonts w:cs="Times New Roman" w:ascii="Times New Roman" w:hAnsi="Times New Roman"/>
          <w:b/>
        </w:rPr>
        <w:t>Art. 1º -</w:t>
      </w:r>
      <w:r>
        <w:rPr>
          <w:rFonts w:cs="Times New Roman" w:ascii="Times New Roman" w:hAnsi="Times New Roman"/>
        </w:rPr>
        <w:t xml:space="preserve">  </w:t>
      </w:r>
      <w:r>
        <w:rPr>
          <w:rFonts w:cs="Times New Roman" w:ascii="Times New Roman" w:hAnsi="Times New Roman"/>
        </w:rPr>
        <w:t xml:space="preserve">As requisições de exames emitidas legalmente </w:t>
      </w:r>
      <w:r>
        <w:rPr>
          <w:rFonts w:cs="Times New Roman" w:ascii="Times New Roman" w:hAnsi="Times New Roman"/>
        </w:rPr>
        <w:t>no ámbito do Estado do Maranhão,</w:t>
      </w:r>
      <w:r>
        <w:rPr>
          <w:rFonts w:cs="Times New Roman" w:ascii="Times New Roman" w:hAnsi="Times New Roman"/>
        </w:rPr>
        <w:t xml:space="preserve"> por profissional de saúde no exercício regular da profissão, atuando na rede privada de saúde, serão reconhecidas pelas unidades do Sistema Único de Saúde no Estado do Maranhão para realização sos respectivos procedimentos, cumpridos os seguintes requisitos:</w:t>
      </w:r>
    </w:p>
    <w:p>
      <w:pPr>
        <w:pStyle w:val="Normal"/>
        <w:spacing w:lineRule="auto" w:line="360"/>
        <w:ind w:left="0" w:right="0" w:firstLine="1134"/>
        <w:jc w:val="both"/>
        <w:rPr>
          <w:rFonts w:cs="Times New Roman" w:ascii="Times New Roman" w:hAnsi="Times New Roman"/>
        </w:rPr>
      </w:pPr>
      <w:r>
        <w:rPr>
          <w:rFonts w:cs="Times New Roman" w:ascii="Times New Roman" w:hAnsi="Times New Roman"/>
        </w:rPr>
        <w:t>I - estar o usuário assistido por ações e serviços de saúde do SUS;</w:t>
      </w:r>
    </w:p>
    <w:p>
      <w:pPr>
        <w:pStyle w:val="Normal"/>
        <w:spacing w:lineRule="auto" w:line="360"/>
        <w:ind w:left="0" w:right="0" w:firstLine="1134"/>
        <w:jc w:val="both"/>
        <w:rPr>
          <w:rFonts w:cs="Times New Roman" w:ascii="Times New Roman" w:hAnsi="Times New Roman"/>
        </w:rPr>
      </w:pPr>
      <w:r>
        <w:rPr>
          <w:rFonts w:cs="Times New Roman" w:ascii="Times New Roman" w:hAnsi="Times New Roman"/>
        </w:rPr>
        <w:t>II - ter o exame sido requisitado por profissional de saúde, no exercício regular d</w:t>
      </w:r>
      <w:r>
        <w:rPr>
          <w:rFonts w:cs="Times New Roman" w:ascii="Times New Roman" w:hAnsi="Times New Roman"/>
        </w:rPr>
        <w:t>a profissão</w:t>
      </w:r>
      <w:r>
        <w:rPr>
          <w:rFonts w:cs="Times New Roman" w:ascii="Times New Roman" w:hAnsi="Times New Roman"/>
        </w:rPr>
        <w:t>;</w:t>
      </w:r>
    </w:p>
    <w:p>
      <w:pPr>
        <w:pStyle w:val="Normal"/>
        <w:spacing w:lineRule="auto" w:line="360"/>
        <w:ind w:left="0" w:right="0" w:firstLine="1134"/>
        <w:jc w:val="both"/>
        <w:rPr>
          <w:rFonts w:cs="Times New Roman" w:ascii="Times New Roman" w:hAnsi="Times New Roman"/>
        </w:rPr>
      </w:pPr>
      <w:r>
        <w:rPr>
          <w:rFonts w:cs="Times New Roman" w:ascii="Times New Roman" w:hAnsi="Times New Roman"/>
        </w:rPr>
        <w:t>III - estar a prescrição em conformidade com a RENAME e os Protocolos Clínicos e Diretrizes Terapêuticas ou com a relação específica complementar estadual, distrital ou municipal de medicamentos; e</w:t>
      </w:r>
    </w:p>
    <w:p>
      <w:pPr>
        <w:pStyle w:val="Normal"/>
        <w:spacing w:lineRule="auto" w:line="360"/>
        <w:ind w:left="0" w:right="0" w:firstLine="1134"/>
        <w:jc w:val="both"/>
        <w:rPr>
          <w:rFonts w:cs="Times New Roman" w:ascii="Times New Roman" w:hAnsi="Times New Roman"/>
        </w:rPr>
      </w:pPr>
      <w:r>
        <w:rPr>
          <w:rFonts w:cs="Times New Roman" w:ascii="Times New Roman" w:hAnsi="Times New Roman"/>
        </w:rPr>
        <w:t>IV – ser o exame executado em unidades indicadas pela direção do SUS;</w:t>
      </w:r>
    </w:p>
    <w:p>
      <w:pPr>
        <w:pStyle w:val="Normal"/>
        <w:spacing w:lineRule="auto" w:line="360"/>
        <w:ind w:left="0" w:right="0" w:hanging="0"/>
        <w:jc w:val="both"/>
        <w:rPr/>
      </w:pPr>
      <w:r>
        <w:rPr/>
      </w:r>
    </w:p>
    <w:p>
      <w:pPr>
        <w:pStyle w:val="Normal"/>
        <w:widowControl/>
        <w:bidi w:val="0"/>
        <w:spacing w:lineRule="auto" w:line="360"/>
        <w:ind w:left="0" w:right="0" w:firstLine="1169"/>
        <w:jc w:val="both"/>
        <w:rPr>
          <w:rFonts w:cs="Times New Roman" w:ascii="Times New Roman" w:hAnsi="Times New Roman"/>
        </w:rPr>
      </w:pPr>
      <w:r>
        <w:rPr>
          <w:rFonts w:cs="Times New Roman" w:ascii="Times New Roman" w:hAnsi="Times New Roman"/>
          <w:b/>
        </w:rPr>
        <w:t xml:space="preserve">Art. </w:t>
      </w:r>
      <w:r>
        <w:rPr>
          <w:rFonts w:cs="Times New Roman" w:ascii="Times New Roman" w:hAnsi="Times New Roman"/>
          <w:b/>
        </w:rPr>
        <w:t>2</w:t>
      </w:r>
      <w:r>
        <w:rPr>
          <w:rFonts w:cs="Times New Roman" w:ascii="Times New Roman" w:hAnsi="Times New Roman"/>
          <w:b/>
        </w:rPr>
        <w:t>º -</w:t>
      </w:r>
      <w:r>
        <w:rPr>
          <w:rFonts w:cs="Times New Roman" w:ascii="Times New Roman" w:hAnsi="Times New Roman"/>
        </w:rPr>
        <w:t xml:space="preserve"> A direção do Sistema Único de Saúde poderá submeter a requisição e o usuário à avaliação de profissionais e equipes de saúde do SUS, com o fim de garantir o uso racional e adequado de recursos públicos, </w:t>
      </w:r>
      <w:r>
        <w:rPr>
          <w:rFonts w:cs="Times New Roman" w:ascii="Times New Roman" w:hAnsi="Times New Roman"/>
        </w:rPr>
        <w:t>materiais e equipamentos médicos, propedêutica, e terapêutica adequadas.</w:t>
      </w:r>
    </w:p>
    <w:p>
      <w:pPr>
        <w:pStyle w:val="Normal"/>
        <w:spacing w:lineRule="auto" w:line="360"/>
        <w:ind w:left="0" w:right="0" w:hanging="0"/>
        <w:jc w:val="both"/>
        <w:rPr/>
      </w:pPr>
      <w:r>
        <w:rPr/>
      </w:r>
    </w:p>
    <w:p>
      <w:pPr>
        <w:pStyle w:val="Normal"/>
        <w:widowControl/>
        <w:bidi w:val="0"/>
        <w:spacing w:lineRule="auto" w:line="360"/>
        <w:ind w:left="0" w:right="0" w:firstLine="1169"/>
        <w:jc w:val="both"/>
        <w:rPr>
          <w:rFonts w:cs="Times New Roman" w:ascii="Times New Roman" w:hAnsi="Times New Roman"/>
        </w:rPr>
      </w:pPr>
      <w:r>
        <w:rPr>
          <w:rFonts w:cs="Times New Roman" w:ascii="Times New Roman" w:hAnsi="Times New Roman"/>
          <w:b/>
        </w:rPr>
        <w:t>Art. 3º -</w:t>
      </w:r>
      <w:r>
        <w:rPr>
          <w:rFonts w:cs="Times New Roman" w:ascii="Times New Roman" w:hAnsi="Times New Roman"/>
        </w:rPr>
        <w:t xml:space="preserve">Ficam resguardadas, para todos os efeitos, o disposto na Lei Federal No. 8.080,  de 19 de setembro de 1990, e no Decreto Federal 7.508, de 28 de julho de 2011. </w:t>
      </w:r>
    </w:p>
    <w:p>
      <w:pPr>
        <w:pStyle w:val="Normal"/>
        <w:spacing w:lineRule="auto" w:line="360"/>
        <w:ind w:left="0" w:right="0" w:firstLine="1134"/>
        <w:jc w:val="both"/>
        <w:rPr/>
      </w:pPr>
      <w:r>
        <w:rPr/>
      </w:r>
    </w:p>
    <w:p>
      <w:pPr>
        <w:pStyle w:val="Normal"/>
        <w:spacing w:lineRule="auto" w:line="360"/>
        <w:ind w:left="0" w:right="0" w:firstLine="1134"/>
        <w:jc w:val="both"/>
        <w:rPr/>
      </w:pPr>
      <w:r>
        <w:rPr/>
      </w:r>
    </w:p>
    <w:p>
      <w:pPr>
        <w:pStyle w:val="Normal"/>
        <w:spacing w:lineRule="auto" w:line="360"/>
        <w:ind w:left="0" w:right="0" w:firstLine="1134"/>
        <w:jc w:val="both"/>
        <w:rPr/>
      </w:pPr>
      <w:r>
        <w:rPr/>
      </w:r>
    </w:p>
    <w:p>
      <w:pPr>
        <w:pStyle w:val="Normal"/>
        <w:spacing w:lineRule="auto" w:line="360"/>
        <w:ind w:left="0" w:right="0" w:firstLine="1134"/>
        <w:jc w:val="both"/>
        <w:rPr>
          <w:rFonts w:eastAsia="Times New Roman" w:cs="Times New Roman" w:ascii="Times New Roman" w:hAnsi="Times New Roman"/>
        </w:rPr>
      </w:pPr>
      <w:r>
        <w:rPr>
          <w:rFonts w:cs="Times New Roman" w:ascii="Times New Roman" w:hAnsi="Times New Roman"/>
          <w:b/>
        </w:rPr>
        <w:t xml:space="preserve">Art. </w:t>
      </w:r>
      <w:r>
        <w:rPr>
          <w:rFonts w:cs="Times New Roman" w:ascii="Times New Roman" w:hAnsi="Times New Roman"/>
          <w:b/>
        </w:rPr>
        <w:t>4</w:t>
      </w:r>
      <w:r>
        <w:rPr>
          <w:rFonts w:cs="Times New Roman" w:ascii="Times New Roman" w:hAnsi="Times New Roman"/>
          <w:b/>
        </w:rPr>
        <w:t>º</w:t>
      </w:r>
      <w:r>
        <w:rPr>
          <w:rFonts w:cs="Times New Roman" w:ascii="Times New Roman" w:hAnsi="Times New Roman"/>
        </w:rPr>
        <w:t xml:space="preserve"> -</w:t>
      </w:r>
      <w:r>
        <w:rPr>
          <w:rFonts w:eastAsia="Times New Roman" w:cs="Times New Roman" w:ascii="Times New Roman" w:hAnsi="Times New Roman"/>
        </w:rPr>
        <w:t xml:space="preserve"> Essa lei entra em vigor na data de sua publicação.</w:t>
      </w:r>
    </w:p>
    <w:p>
      <w:pPr>
        <w:pStyle w:val="Normal"/>
        <w:spacing w:lineRule="auto" w:line="360"/>
        <w:ind w:left="0" w:right="0" w:firstLine="1134"/>
        <w:jc w:val="both"/>
        <w:rPr/>
      </w:pPr>
      <w:r>
        <w:rPr/>
      </w:r>
    </w:p>
    <w:p>
      <w:pPr>
        <w:pStyle w:val="Normal"/>
        <w:spacing w:lineRule="auto" w:line="360"/>
        <w:ind w:left="0" w:right="0" w:firstLine="1134"/>
        <w:jc w:val="both"/>
        <w:rPr>
          <w:rFonts w:eastAsia="Times New Roman" w:cs="Times New Roman" w:ascii="Times New Roman" w:hAnsi="Times New Roman"/>
        </w:rPr>
      </w:pPr>
      <w:r>
        <w:rPr>
          <w:rFonts w:eastAsia="Times New Roman" w:cs="Times New Roman" w:ascii="Times New Roman" w:hAnsi="Times New Roman"/>
        </w:rPr>
        <w:t>Palácio Manuel Beckman, em São Luís, a 29 de setembro de 2020</w:t>
      </w:r>
    </w:p>
    <w:p>
      <w:pPr>
        <w:pStyle w:val="Normal"/>
        <w:jc w:val="center"/>
        <w:rPr/>
      </w:pPr>
      <w:r>
        <w:rPr/>
        <w:drawing>
          <wp:inline distT="0" distB="0" distL="0" distR="0">
            <wp:extent cx="1914525" cy="14357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914525" cy="1435735"/>
                    </a:xfrm>
                    <a:prstGeom prst="rect">
                      <a:avLst/>
                    </a:prstGeom>
                    <a:noFill/>
                    <a:ln w="9525">
                      <a:noFill/>
                      <a:miter lim="800000"/>
                      <a:headEnd/>
                      <a:tailEnd/>
                    </a:ln>
                  </pic:spPr>
                </pic:pic>
              </a:graphicData>
            </a:graphic>
          </wp:inline>
        </w:drawing>
      </w:r>
    </w:p>
    <w:p>
      <w:pPr>
        <w:pStyle w:val="Normal"/>
        <w:jc w:val="center"/>
        <w:rPr>
          <w:rFonts w:cs="Times New Roman" w:ascii="Times New Roman" w:hAnsi="Times New Roman"/>
          <w:b/>
        </w:rPr>
      </w:pPr>
      <w:r>
        <w:rPr>
          <w:rFonts w:cs="Times New Roman" w:ascii="Times New Roman" w:hAnsi="Times New Roman"/>
          <w:b/>
        </w:rPr>
      </w:r>
    </w:p>
    <w:p>
      <w:pPr>
        <w:pStyle w:val="Normal"/>
        <w:pageBreakBefore/>
        <w:spacing w:lineRule="auto" w:line="360" w:before="0" w:after="240"/>
        <w:jc w:val="center"/>
        <w:rPr>
          <w:rFonts w:cs="Times New Roman" w:ascii="Times New Roman" w:hAnsi="Times New Roman"/>
          <w:b/>
        </w:rPr>
      </w:pPr>
      <w:r>
        <w:rPr>
          <w:rFonts w:cs="Times New Roman" w:ascii="Times New Roman" w:hAnsi="Times New Roman"/>
          <w:b/>
        </w:rPr>
        <w:t xml:space="preserve">JUSTIFICATIVA </w:t>
      </w:r>
    </w:p>
    <w:p>
      <w:pPr>
        <w:pStyle w:val="Normal"/>
        <w:spacing w:lineRule="auto" w:line="360"/>
        <w:ind w:left="0" w:right="0" w:firstLine="1134"/>
        <w:jc w:val="both"/>
        <w:rPr>
          <w:rFonts w:cs="Times New Roman" w:ascii="Times New Roman" w:hAnsi="Times New Roman"/>
          <w:color w:val="000000"/>
        </w:rPr>
      </w:pPr>
      <w:r>
        <w:rPr>
          <w:rFonts w:cs="Times New Roman" w:ascii="Times New Roman" w:hAnsi="Times New Roman"/>
        </w:rPr>
        <w:t xml:space="preserve">O projeto </w:t>
      </w:r>
      <w:r>
        <w:rPr>
          <w:rFonts w:cs="Times New Roman" w:ascii="Times New Roman" w:hAnsi="Times New Roman"/>
          <w:color w:val="000000"/>
        </w:rPr>
        <w:t xml:space="preserve">de lei que ora envio à apreciação desta Assembleia Legislativa pretende </w:t>
      </w:r>
      <w:r>
        <w:rPr>
          <w:rFonts w:cs="Times New Roman" w:ascii="Times New Roman" w:hAnsi="Times New Roman"/>
          <w:color w:val="000000"/>
        </w:rPr>
        <w:t>Regula a convalidação de requisições de exames por meedicos da rede privada para realização pelo Sistema Único de Saúde no Âmbito do Estado do Maranhão.</w:t>
      </w:r>
    </w:p>
    <w:p>
      <w:pPr>
        <w:pStyle w:val="Normal"/>
        <w:spacing w:lineRule="auto" w:line="360"/>
        <w:ind w:left="0" w:right="0" w:firstLine="1134"/>
        <w:jc w:val="both"/>
        <w:rPr>
          <w:rFonts w:cs="Times New Roman" w:ascii="Times New Roman" w:hAnsi="Times New Roman"/>
          <w:color w:val="000000"/>
        </w:rPr>
      </w:pPr>
      <w:r>
        <w:rPr>
          <w:rFonts w:cs="Times New Roman" w:ascii="Times New Roman" w:hAnsi="Times New Roman"/>
          <w:color w:val="000000"/>
        </w:rPr>
        <w:t xml:space="preserve"> </w:t>
      </w:r>
    </w:p>
    <w:p>
      <w:pPr>
        <w:pStyle w:val="Normal"/>
        <w:spacing w:lineRule="auto" w:line="360"/>
        <w:ind w:left="0" w:right="0" w:firstLine="1134"/>
        <w:jc w:val="both"/>
        <w:rPr>
          <w:rFonts w:cs="Times New Roman" w:ascii="Times New Roman" w:hAnsi="Times New Roman"/>
          <w:color w:val="000000"/>
        </w:rPr>
      </w:pPr>
      <w:r>
        <w:rPr>
          <w:rFonts w:cs="Times New Roman" w:ascii="Times New Roman" w:hAnsi="Times New Roman"/>
          <w:color w:val="000000"/>
        </w:rPr>
        <w:t xml:space="preserve">O Projeto de Lei que ora vos apresento, nobres pares, destina-se tão-somente a </w:t>
      </w:r>
      <w:r>
        <w:rPr>
          <w:rFonts w:cs="Times New Roman" w:ascii="Times New Roman" w:hAnsi="Times New Roman"/>
          <w:color w:val="000000"/>
        </w:rPr>
        <w:t>ampliar o acesso dos cidadãos</w:t>
      </w:r>
      <w:r>
        <w:rPr>
          <w:rFonts w:cs="Times New Roman" w:ascii="Times New Roman" w:hAnsi="Times New Roman"/>
          <w:color w:val="000000"/>
        </w:rPr>
        <w:t xml:space="preserve"> a</w:t>
      </w:r>
      <w:r>
        <w:rPr>
          <w:rFonts w:cs="Times New Roman" w:ascii="Times New Roman" w:hAnsi="Times New Roman"/>
          <w:color w:val="000000"/>
        </w:rPr>
        <w:t>os serviços de saúde, uma vez que  as filas e esperas são frequentemente longas no Sistema Único de Saúde, tanto para consultas quanto para a realização de exames. Muitas vezes o cidadão procura consutar-se com médico na rede particular e deseja fazer o exame pelo SUS, para obter a prestação de saúde com mais agilidade e note-se, aliviando o SUS das dos encargos de uma etapa (a consulta). Tambeem devemos considerar que o ato médico tem a amesma natureza legal, tanto vindo de médico atuando na rede privada quando na pública.</w:t>
      </w:r>
    </w:p>
    <w:p>
      <w:pPr>
        <w:pStyle w:val="Normal"/>
        <w:spacing w:lineRule="auto" w:line="360"/>
        <w:ind w:left="0" w:right="0" w:firstLine="1134"/>
        <w:jc w:val="both"/>
        <w:rPr/>
      </w:pPr>
      <w:r>
        <w:rPr/>
      </w:r>
    </w:p>
    <w:p>
      <w:pPr>
        <w:pStyle w:val="Normal"/>
        <w:spacing w:lineRule="auto" w:line="360"/>
        <w:ind w:left="0" w:right="0" w:firstLine="1134"/>
        <w:jc w:val="both"/>
        <w:rPr>
          <w:rFonts w:eastAsia="Times New Roman" w:cs="Times New Roman" w:ascii="Times New Roman" w:hAnsi="Times New Roman"/>
        </w:rPr>
      </w:pPr>
      <w:r>
        <w:rPr>
          <w:rFonts w:eastAsia="Times New Roman" w:cs="Times New Roman" w:ascii="Times New Roman" w:hAnsi="Times New Roman"/>
        </w:rPr>
        <w:t xml:space="preserve">Considerando que a saúde é um direito social disposto na Constituição Federal, em seus arts. 6º e 196, que o art. 24,  XII, aduz ser competência concorrente entre a União e os Estados legislar sobre a proteção à saúde, que o art. 23, II </w:t>
      </w:r>
      <w:r>
        <w:rPr>
          <w:rFonts w:eastAsia="Times New Roman" w:cs="Times New Roman" w:ascii="Times New Roman" w:hAnsi="Times New Roman"/>
        </w:rPr>
        <w:t>estabelece</w:t>
      </w:r>
      <w:r>
        <w:rPr>
          <w:rFonts w:eastAsia="Times New Roman" w:cs="Times New Roman" w:ascii="Times New Roman" w:hAnsi="Times New Roman"/>
        </w:rPr>
        <w:t xml:space="preserve"> ser competência comum entre os entes federados cuidar da saúde e assistência pública, bem como as mesmas previsões encontram-se dispostas na Constituição do Estado do Maranhão, esse Projeto de Lei Ordinária visa à proteção </w:t>
      </w:r>
      <w:r>
        <w:rPr>
          <w:rFonts w:eastAsia="Times New Roman" w:cs="Times New Roman" w:ascii="Times New Roman" w:hAnsi="Times New Roman"/>
        </w:rPr>
        <w:t>e acesso à</w:t>
      </w:r>
      <w:r>
        <w:rPr>
          <w:rFonts w:eastAsia="Times New Roman" w:cs="Times New Roman" w:ascii="Times New Roman" w:hAnsi="Times New Roman"/>
        </w:rPr>
        <w:t xml:space="preserve"> saúde, e à promoção de tão importantes direitos fundamentais e, por isso, solicita-se que esta Casa Legislativa atue pela aprovação deste Projeto. </w:t>
      </w:r>
    </w:p>
    <w:p>
      <w:pPr>
        <w:pStyle w:val="Normal"/>
        <w:jc w:val="center"/>
        <w:rPr/>
      </w:pPr>
      <w:r>
        <w:rPr/>
        <w:drawing>
          <wp:inline distT="0" distB="0" distL="0" distR="0">
            <wp:extent cx="1663700" cy="12477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663700" cy="1247775"/>
                    </a:xfrm>
                    <a:prstGeom prst="rect">
                      <a:avLst/>
                    </a:prstGeom>
                    <a:noFill/>
                    <a:ln w="9525">
                      <a:noFill/>
                      <a:miter lim="800000"/>
                      <a:headEnd/>
                      <a:tailEnd/>
                    </a:ln>
                  </pic:spPr>
                </pic:pic>
              </a:graphicData>
            </a:graphic>
          </wp:inline>
        </w:drawing>
      </w:r>
    </w:p>
    <w:sectPr>
      <w:headerReference w:type="default" r:id="rId4"/>
      <w:footerReference w:type="default" r:id="rId5"/>
      <w:type w:val="nextPage"/>
      <w:pgSz w:w="11906" w:h="16838"/>
      <w:pgMar w:left="1701" w:right="1701" w:header="709"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entury">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spacing w:before="100" w:after="0"/>
      <w:jc w:val="center"/>
      <w:rPr>
        <w:sz w:val="20"/>
      </w:rPr>
    </w:pPr>
    <w:r>
      <w:rPr>
        <w:sz w:val="20"/>
      </w:rPr>
    </w:r>
  </w:p>
  <w:p>
    <w:pPr>
      <w:pStyle w:val="Footer"/>
      <w:spacing w:before="100" w:after="0"/>
      <w:ind w:left="0" w:right="0" w:hanging="0"/>
      <w:jc w:val="center"/>
      <w:rPr>
        <w:sz w:val="20"/>
      </w:rPr>
    </w:pPr>
    <w:r>
      <w:rPr>
        <w:sz w:val="20"/>
      </w:rPr>
      <w:t>Av. Jerônimo de Albuquerque, S/Nº, Sítio Rangedor – Calhau / CEP: 65071-750 – São Luís/MA</w:t>
    </w:r>
  </w:p>
  <w:p>
    <w:pPr>
      <w:pStyle w:val="Footer"/>
      <w:jc w:val="center"/>
      <w:rPr>
        <w:sz w:val="20"/>
      </w:rPr>
    </w:pPr>
    <w:r>
      <w:rPr>
        <w:sz w:val="20"/>
      </w:rPr>
      <w:t xml:space="preserve">Fone: (098) 3269-3250 - </w:t>
    </w:r>
    <w:hyperlink r:id="rId1">
      <w:r>
        <w:rPr>
          <w:rStyle w:val="InternetLink"/>
          <w:color w:val="00000A"/>
          <w:sz w:val="20"/>
        </w:rPr>
        <w:t>dep.dryglesio@al.ma.leg.br</w:t>
      </w:r>
    </w:hyperlink>
    <w:r>
      <w:rPr>
        <w:sz w:val="20"/>
      </w:rPr>
      <w:t xml:space="preserve"> - Gabinete nº 242.</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1"/>
      <w:jc w:val="center"/>
      <w:rPr/>
    </w:pPr>
    <w:r>
      <w:rPr/>
      <w:drawing>
        <wp:inline distT="114300" distB="114300" distL="114300" distR="114300">
          <wp:extent cx="709295" cy="70929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709295" cy="709295"/>
                  </a:xfrm>
                  <a:prstGeom prst="rect">
                    <a:avLst/>
                  </a:prstGeom>
                  <a:noFill/>
                  <a:ln w="9525">
                    <a:noFill/>
                    <a:miter lim="800000"/>
                    <a:headEnd/>
                    <a:tailEnd/>
                  </a:ln>
                </pic:spPr>
              </pic:pic>
            </a:graphicData>
          </a:graphic>
        </wp:inline>
      </w:drawing>
    </w:r>
  </w:p>
  <w:p>
    <w:pPr>
      <w:pStyle w:val="Normal1"/>
      <w:spacing w:lineRule="auto" w:line="240"/>
      <w:jc w:val="center"/>
      <w:rPr>
        <w:rFonts w:cs="Times New Roman" w:ascii="Times New Roman" w:hAnsi="Times New Roman"/>
        <w:b/>
        <w:sz w:val="24"/>
        <w:szCs w:val="24"/>
      </w:rPr>
    </w:pPr>
    <w:r>
      <w:rPr>
        <w:rFonts w:cs="Times New Roman" w:ascii="Times New Roman" w:hAnsi="Times New Roman"/>
        <w:b/>
        <w:sz w:val="24"/>
        <w:szCs w:val="24"/>
      </w:rPr>
      <w:t>ESTADO DO MARANHÃO</w:t>
      <w:br/>
      <w:t>Assembleia Legislativa</w:t>
      <w:br/>
      <w:t>GABINETE DO DEPUTADO ESTADUAL DR. YGLÉSIO</w:t>
    </w:r>
  </w:p>
  <w:p>
    <w:pPr>
      <w:pStyle w:val="Header"/>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Arial Unicode MS" w:cs=""/>
        <w:sz w:val="24"/>
        <w:szCs w:val="24"/>
        <w:lang w:val="pt-BR" w:eastAsia="ja-JP"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uiPriority="0"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f92a35"/>
    <w:pPr>
      <w:widowControl/>
      <w:suppressAutoHyphens w:val="true"/>
      <w:bidi w:val="0"/>
      <w:jc w:val="left"/>
    </w:pPr>
    <w:rPr>
      <w:rFonts w:ascii="Century" w:hAnsi="Century" w:cs="Calibri" w:eastAsia="Arial Unicode MS"/>
      <w:color w:val="auto"/>
      <w:sz w:val="24"/>
      <w:szCs w:val="24"/>
      <w:lang w:eastAsia="pt-BR" w:val="pt-BR" w:bidi="ar-SA"/>
    </w:rPr>
  </w:style>
  <w:style w:type="character" w:styleId="DefaultParagraphFont" w:default="1">
    <w:name w:val="Default Paragraph Font"/>
    <w:uiPriority w:val="1"/>
    <w:semiHidden/>
    <w:unhideWhenUsed/>
    <w:rPr/>
  </w:style>
  <w:style w:type="character" w:styleId="CabealhoChar" w:customStyle="1">
    <w:name w:val="Cabeçalho Char"/>
    <w:uiPriority w:val="99"/>
    <w:link w:val="Cabealho"/>
    <w:rsid w:val="00f92a35"/>
    <w:basedOn w:val="DefaultParagraphFont"/>
    <w:rPr>
      <w:rFonts w:ascii="Times New Roman" w:hAnsi="Times New Roman" w:eastAsia="Times New Roman" w:cs="Times New Roman"/>
      <w:color w:val="000000"/>
    </w:rPr>
  </w:style>
  <w:style w:type="character" w:styleId="RodapChar" w:customStyle="1">
    <w:name w:val="Rodapé Char"/>
    <w:link w:val="Rodap"/>
    <w:rsid w:val="00f92a35"/>
    <w:basedOn w:val="DefaultParagraphFont"/>
    <w:rPr>
      <w:rFonts w:ascii="Times New Roman" w:hAnsi="Times New Roman" w:eastAsia="Times New Roman" w:cs="Times New Roman"/>
      <w:color w:val="000000"/>
    </w:rPr>
  </w:style>
  <w:style w:type="character" w:styleId="InternetLink">
    <w:name w:val="Internet Link"/>
    <w:uiPriority w:val="99"/>
    <w:unhideWhenUsed/>
    <w:rsid w:val="005d6297"/>
    <w:basedOn w:val="DefaultParagraphFont"/>
    <w:rPr>
      <w:color w:val="0000FF"/>
      <w:u w:val="single"/>
      <w:lang w:val="zxx" w:eastAsia="zxx" w:bidi="zxx"/>
    </w:rPr>
  </w:style>
  <w:style w:type="character" w:styleId="TextodebaloChar" w:customStyle="1">
    <w:name w:val="Texto de balão Char"/>
    <w:uiPriority w:val="99"/>
    <w:semiHidden/>
    <w:link w:val="Textodebalo"/>
    <w:rsid w:val="00895400"/>
    <w:basedOn w:val="DefaultParagraphFont"/>
    <w:rPr>
      <w:rFonts w:ascii="Segoe UI" w:hAnsi="Segoe UI" w:cs="Segoe UI"/>
      <w:sz w:val="18"/>
      <w:szCs w:val="18"/>
      <w:lang w:eastAsia="pt-BR"/>
    </w:rPr>
  </w:style>
  <w:style w:type="character" w:styleId="TextodenotaderodapChar" w:customStyle="1">
    <w:name w:val="Texto de nota de rodapé Char"/>
    <w:uiPriority w:val="99"/>
    <w:semiHidden/>
    <w:link w:val="Textodenotaderodap"/>
    <w:rsid w:val="00326edb"/>
    <w:basedOn w:val="DefaultParagraphFont"/>
    <w:rPr>
      <w:rFonts w:ascii="Century" w:hAnsi="Century" w:cs="Calibri"/>
      <w:sz w:val="20"/>
      <w:szCs w:val="20"/>
      <w:lang w:eastAsia="pt-BR"/>
    </w:rPr>
  </w:style>
  <w:style w:type="character" w:styleId="Footnotereference">
    <w:name w:val="footnote reference"/>
    <w:uiPriority w:val="99"/>
    <w:semiHidden/>
    <w:unhideWhenUsed/>
    <w:rsid w:val="00326edb"/>
    <w:basedOn w:val="DefaultParagraphFont"/>
    <w:rPr>
      <w:vertAlign w:val="superscript"/>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
    <w:name w:val="Header"/>
    <w:uiPriority w:val="99"/>
    <w:unhideWhenUsed/>
    <w:link w:val="CabealhoChar"/>
    <w:rsid w:val="00f92a35"/>
    <w:basedOn w:val="Normal"/>
    <w:pPr>
      <w:tabs>
        <w:tab w:val="center" w:pos="4419" w:leader="none"/>
        <w:tab w:val="right" w:pos="8838" w:leader="none"/>
      </w:tabs>
      <w:ind w:left="0" w:right="0" w:firstLine="1134"/>
    </w:pPr>
    <w:rPr>
      <w:rFonts w:ascii="Times New Roman" w:hAnsi="Times New Roman" w:eastAsia="Times New Roman" w:cs="Times New Roman"/>
      <w:color w:val="000000"/>
      <w:lang w:eastAsia="ja-JP"/>
    </w:rPr>
  </w:style>
  <w:style w:type="paragraph" w:styleId="Footer">
    <w:name w:val="Footer"/>
    <w:unhideWhenUsed/>
    <w:link w:val="RodapChar"/>
    <w:rsid w:val="00f92a35"/>
    <w:basedOn w:val="Normal"/>
    <w:pPr>
      <w:tabs>
        <w:tab w:val="center" w:pos="4419" w:leader="none"/>
        <w:tab w:val="right" w:pos="8838" w:leader="none"/>
      </w:tabs>
      <w:ind w:left="0" w:right="0" w:firstLine="1134"/>
    </w:pPr>
    <w:rPr>
      <w:rFonts w:ascii="Times New Roman" w:hAnsi="Times New Roman" w:eastAsia="Times New Roman" w:cs="Times New Roman"/>
      <w:color w:val="000000"/>
      <w:lang w:eastAsia="ja-JP"/>
    </w:rPr>
  </w:style>
  <w:style w:type="paragraph" w:styleId="Tptexto" w:customStyle="1">
    <w:name w:val="tptexto"/>
    <w:rsid w:val="005d6297"/>
    <w:basedOn w:val="Normal"/>
    <w:pPr>
      <w:spacing w:before="0" w:after="280"/>
    </w:pPr>
    <w:rPr>
      <w:rFonts w:cs=""/>
    </w:rPr>
  </w:style>
  <w:style w:type="paragraph" w:styleId="BalloonText">
    <w:name w:val="Balloon Text"/>
    <w:uiPriority w:val="99"/>
    <w:semiHidden/>
    <w:unhideWhenUsed/>
    <w:link w:val="TextodebaloChar"/>
    <w:rsid w:val="00895400"/>
    <w:basedOn w:val="Normal"/>
    <w:pPr/>
    <w:rPr>
      <w:rFonts w:ascii="Segoe UI" w:hAnsi="Segoe UI" w:cs="Segoe UI"/>
      <w:sz w:val="18"/>
      <w:szCs w:val="18"/>
    </w:rPr>
  </w:style>
  <w:style w:type="paragraph" w:styleId="ListParagraph">
    <w:name w:val="List Paragraph"/>
    <w:uiPriority w:val="34"/>
    <w:qFormat/>
    <w:rsid w:val="00b27435"/>
    <w:basedOn w:val="Normal"/>
    <w:pPr>
      <w:spacing w:before="0" w:after="0"/>
      <w:ind w:left="720" w:right="0" w:hanging="0"/>
      <w:contextualSpacing/>
    </w:pPr>
    <w:rPr/>
  </w:style>
  <w:style w:type="paragraph" w:styleId="Footnotetext">
    <w:name w:val="footnote text"/>
    <w:uiPriority w:val="99"/>
    <w:semiHidden/>
    <w:unhideWhenUsed/>
    <w:link w:val="TextodenotaderodapChar"/>
    <w:rsid w:val="00326edb"/>
    <w:basedOn w:val="Normal"/>
    <w:pPr/>
    <w:rPr>
      <w:sz w:val="20"/>
      <w:szCs w:val="20"/>
    </w:rPr>
  </w:style>
  <w:style w:type="paragraph" w:styleId="Normal1" w:customStyle="1">
    <w:name w:val="Normal1"/>
    <w:rsid w:val="00022384"/>
    <w:pPr>
      <w:widowControl/>
      <w:suppressAutoHyphens w:val="true"/>
      <w:bidi w:val="0"/>
      <w:spacing w:lineRule="auto" w:line="276"/>
      <w:jc w:val="left"/>
    </w:pPr>
    <w:rPr>
      <w:rFonts w:ascii="Arial" w:hAnsi="Arial" w:eastAsia="Arial" w:cs="Arial"/>
      <w:color w:val="auto"/>
      <w:sz w:val="22"/>
      <w:szCs w:val="22"/>
      <w:lang w:eastAsia="en-US" w:val="pt-BR" w:bidi="ar-SA"/>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0.jpeg"/><Relationship Id="rId3" Type="http://schemas.openxmlformats.org/officeDocument/2006/relationships/image" Target="media/image11.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dep.dryglesio@al.ma.leg.br" TargetMode="External"/>
</Relationships>
</file>

<file path=word/_rels/header1.xml.rels><?xml version="1.0" encoding="UTF-8"?>
<Relationships xmlns="http://schemas.openxmlformats.org/package/2006/relationships"><Relationship Id="rId1" Type="http://schemas.openxmlformats.org/officeDocument/2006/relationships/image" Target="media/image1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119-7598-4D82-894E-8720C202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LibreOffice/4.2.2.1$MacOSX_X86_64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2020-09-29T14:37:00Z</dcterms:created>
  <dc:creator>Diego Gomes Maranhão</dc:creator>
  <dc:language>en-US</dc:language>
  <cp:lastModifiedBy>Diogo de Almeida Viana dos Santos</cp:lastModifiedBy>
  <cp:lastPrinted>2020-09-29T17:52:42Z</cp:lastPrinted>
  <dcterms:modified xsi:type="dcterms:W3CDTF">2020-09-29T14:51:00Z</dcterms:modified>
  <cp:revision>4</cp:revision>
</cp:coreProperties>
</file>