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80" w:rsidRDefault="00987680" w:rsidP="00987680">
      <w:pPr>
        <w:tabs>
          <w:tab w:val="left" w:pos="5145"/>
        </w:tabs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7680" w:rsidRDefault="00987680" w:rsidP="00987680">
      <w:pPr>
        <w:tabs>
          <w:tab w:val="left" w:pos="5145"/>
        </w:tabs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80">
        <w:rPr>
          <w:rFonts w:ascii="Times New Roman" w:hAnsi="Times New Roman" w:cs="Times New Roman"/>
          <w:b/>
          <w:sz w:val="24"/>
          <w:szCs w:val="24"/>
        </w:rPr>
        <w:t>PROJETO DE LEI Nº _____/2021</w:t>
      </w:r>
    </w:p>
    <w:p w:rsidR="00987680" w:rsidRPr="00987680" w:rsidRDefault="00987680" w:rsidP="00987680">
      <w:pPr>
        <w:tabs>
          <w:tab w:val="left" w:pos="5145"/>
        </w:tabs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45" w:rsidRPr="00987680" w:rsidRDefault="00702E45" w:rsidP="00987680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80">
        <w:rPr>
          <w:rFonts w:ascii="Times New Roman" w:hAnsi="Times New Roman" w:cs="Times New Roman"/>
          <w:b/>
          <w:sz w:val="24"/>
          <w:szCs w:val="24"/>
        </w:rPr>
        <w:t>Dispõe sobre o prazo de validade de laudo médico-pericial que atesta</w:t>
      </w:r>
      <w:r w:rsidR="00BF6A66" w:rsidRPr="0098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80">
        <w:rPr>
          <w:rFonts w:ascii="Times New Roman" w:hAnsi="Times New Roman" w:cs="Times New Roman"/>
          <w:b/>
          <w:sz w:val="24"/>
          <w:szCs w:val="24"/>
        </w:rPr>
        <w:t>Transtorno do Espectro Autista (TEA), para os fins que especifi</w:t>
      </w:r>
      <w:r w:rsidR="00987680">
        <w:rPr>
          <w:rFonts w:ascii="Times New Roman" w:hAnsi="Times New Roman" w:cs="Times New Roman"/>
          <w:b/>
          <w:sz w:val="24"/>
          <w:szCs w:val="24"/>
        </w:rPr>
        <w:t>ca</w:t>
      </w:r>
      <w:r w:rsidRPr="00987680">
        <w:rPr>
          <w:rFonts w:ascii="Times New Roman" w:hAnsi="Times New Roman" w:cs="Times New Roman"/>
          <w:b/>
          <w:sz w:val="24"/>
          <w:szCs w:val="24"/>
        </w:rPr>
        <w:t xml:space="preserve">, no âmbito do Estado do </w:t>
      </w:r>
      <w:r w:rsidR="00BF6A66" w:rsidRPr="00987680">
        <w:rPr>
          <w:rFonts w:ascii="Times New Roman" w:hAnsi="Times New Roman" w:cs="Times New Roman"/>
          <w:b/>
          <w:sz w:val="24"/>
          <w:szCs w:val="24"/>
        </w:rPr>
        <w:t>Maranhão</w:t>
      </w:r>
      <w:r w:rsidRPr="00987680">
        <w:rPr>
          <w:rFonts w:ascii="Times New Roman" w:hAnsi="Times New Roman" w:cs="Times New Roman"/>
          <w:b/>
          <w:sz w:val="24"/>
          <w:szCs w:val="24"/>
        </w:rPr>
        <w:t>.</w:t>
      </w:r>
    </w:p>
    <w:p w:rsidR="00702E45" w:rsidRPr="00BF6A66" w:rsidRDefault="00702E45" w:rsidP="00BF6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1°</w:t>
      </w:r>
      <w:r w:rsidRPr="00BF6A66">
        <w:rPr>
          <w:rFonts w:ascii="Times New Roman" w:hAnsi="Times New Roman" w:cs="Times New Roman"/>
          <w:sz w:val="24"/>
          <w:szCs w:val="24"/>
        </w:rPr>
        <w:t xml:space="preserve"> O laudo médico e/ou médico-pericial que ateste o Transtorno do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 xml:space="preserve">Espectro Autista (TEA), para </w:t>
      </w:r>
      <w:proofErr w:type="spellStart"/>
      <w:r w:rsidRPr="00BF6A66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BF6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A66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F6A66">
        <w:rPr>
          <w:rFonts w:ascii="Times New Roman" w:hAnsi="Times New Roman" w:cs="Times New Roman"/>
          <w:sz w:val="24"/>
          <w:szCs w:val="24"/>
        </w:rPr>
        <w:t xml:space="preserve"> de obtenção de benefícios destinados às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 xml:space="preserve">pessoas com deficiência previstos na legislação do Estado do </w:t>
      </w:r>
      <w:r w:rsidR="00BF6A66" w:rsidRPr="00BF6A66">
        <w:rPr>
          <w:rFonts w:ascii="Times New Roman" w:hAnsi="Times New Roman" w:cs="Times New Roman"/>
          <w:sz w:val="24"/>
          <w:szCs w:val="24"/>
        </w:rPr>
        <w:t>Maranhão</w:t>
      </w:r>
      <w:r w:rsidRPr="00BF6A66">
        <w:rPr>
          <w:rFonts w:ascii="Times New Roman" w:hAnsi="Times New Roman" w:cs="Times New Roman"/>
          <w:sz w:val="24"/>
          <w:szCs w:val="24"/>
        </w:rPr>
        <w:t>, terá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validade por prazo indeterminado.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§ 1° A apresentação do(s) laudo(s) previsto(s) no caput deste artigo não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 xml:space="preserve">exclui o cumprimento dos demais requisitos para a obtenção e/ou manutenção dos benefícios destinados às pessoas com deficiência no Estado do </w:t>
      </w:r>
      <w:r w:rsidR="00BF6A66" w:rsidRPr="00BF6A66">
        <w:rPr>
          <w:rFonts w:ascii="Times New Roman" w:hAnsi="Times New Roman" w:cs="Times New Roman"/>
          <w:sz w:val="24"/>
          <w:szCs w:val="24"/>
        </w:rPr>
        <w:t>Maranhão</w:t>
      </w:r>
      <w:r w:rsidRPr="00BF6A66">
        <w:rPr>
          <w:rFonts w:ascii="Times New Roman" w:hAnsi="Times New Roman" w:cs="Times New Roman"/>
          <w:sz w:val="24"/>
          <w:szCs w:val="24"/>
        </w:rPr>
        <w:t>.</w:t>
      </w:r>
    </w:p>
    <w:p w:rsid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6A66">
        <w:rPr>
          <w:rFonts w:ascii="Times New Roman" w:hAnsi="Times New Roman" w:cs="Times New Roman"/>
          <w:sz w:val="24"/>
          <w:szCs w:val="24"/>
        </w:rPr>
        <w:t>§ 2° A validade por prazo indeterminado prevista no caput deste artigo se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impõe tanto para a rede de serviços públicos, quanto para a rede privada,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em especial, nas áreas de saúde, educação e assistência social.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2°</w:t>
      </w:r>
      <w:r w:rsidRPr="00BF6A66">
        <w:rPr>
          <w:rFonts w:ascii="Times New Roman" w:hAnsi="Times New Roman" w:cs="Times New Roman"/>
          <w:sz w:val="24"/>
          <w:szCs w:val="24"/>
        </w:rPr>
        <w:t xml:space="preserve"> Os laudos previstos no art. 1° desta Lei poderão ser emitidos por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profissional da rede pública ou privada de saúde, observados os demais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requisitos para a sua emissão estabelecidos na legislação pertinente, em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especial: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I - indicação do nome completo da pessoa com deficiência;</w:t>
      </w:r>
    </w:p>
    <w:p w:rsid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II - indicação do número do Código Internacional de Doenças (CID); e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III - indicação do nome do profissional médico, responsável pelo laudo, com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indicação do número de registro no Conselho Regional de Medicina (CRM).</w:t>
      </w:r>
    </w:p>
    <w:p w:rsidR="00702E45" w:rsidRPr="00BF6A66" w:rsidRDefault="00BF6A66" w:rsidP="00BF6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</w:t>
      </w:r>
      <w:r w:rsidR="00702E45" w:rsidRPr="00BF6A66">
        <w:rPr>
          <w:rFonts w:ascii="Times New Roman" w:hAnsi="Times New Roman" w:cs="Times New Roman"/>
          <w:sz w:val="24"/>
          <w:szCs w:val="24"/>
        </w:rPr>
        <w:t xml:space="preserve">grafo único. A inserção de informações falsas ou a omissão </w:t>
      </w:r>
      <w:r w:rsidRPr="00BF6A66">
        <w:rPr>
          <w:rFonts w:ascii="Times New Roman" w:hAnsi="Times New Roman" w:cs="Times New Roman"/>
          <w:sz w:val="24"/>
          <w:szCs w:val="24"/>
        </w:rPr>
        <w:t>intencional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702E45" w:rsidRPr="00BF6A66">
        <w:rPr>
          <w:rFonts w:ascii="Times New Roman" w:hAnsi="Times New Roman" w:cs="Times New Roman"/>
          <w:sz w:val="24"/>
          <w:szCs w:val="24"/>
        </w:rPr>
        <w:t xml:space="preserve"> informação relevante nos laudos médico-periciais de que trata a presente Lei, sujeitará os envolvidos às sanções civis, administrativas e criminais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previstas em lei.</w:t>
      </w:r>
    </w:p>
    <w:p w:rsidR="00586C72" w:rsidRDefault="00BF6A66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b/>
          <w:sz w:val="24"/>
          <w:szCs w:val="24"/>
        </w:rPr>
        <w:t>Art. 3°</w:t>
      </w:r>
      <w:r w:rsidR="00702E45" w:rsidRPr="00BF6A66">
        <w:rPr>
          <w:rFonts w:ascii="Times New Roman" w:hAnsi="Times New Roman" w:cs="Times New Roman"/>
          <w:sz w:val="24"/>
          <w:szCs w:val="24"/>
        </w:rPr>
        <w:t xml:space="preserve"> Sem prejuízo do previsto no caput do art. 1° desta Lei, é assegurado à pessoa portadora do TEA, em nome próprio ou por intermédio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seu(s) responsável(eis) legal(</w:t>
      </w:r>
      <w:proofErr w:type="spellStart"/>
      <w:r w:rsidR="00702E45" w:rsidRPr="00BF6A6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02E45" w:rsidRPr="00BF6A66">
        <w:rPr>
          <w:rFonts w:ascii="Times New Roman" w:hAnsi="Times New Roman" w:cs="Times New Roman"/>
          <w:sz w:val="24"/>
          <w:szCs w:val="24"/>
        </w:rPr>
        <w:t xml:space="preserve">), a obtenção de laudos atualizados, através da rede pública ou privada de saúde, </w:t>
      </w:r>
    </w:p>
    <w:p w:rsidR="00BF6A66" w:rsidRDefault="00586C72" w:rsidP="0058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702E45" w:rsidRPr="00BF6A66">
        <w:rPr>
          <w:rFonts w:ascii="Times New Roman" w:hAnsi="Times New Roman" w:cs="Times New Roman"/>
          <w:sz w:val="24"/>
          <w:szCs w:val="24"/>
        </w:rPr>
        <w:t>ue indiquem a evolução ou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agravamento da condição preexistente, de acordo com as normas vigentes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e demais orientações expedidas pela Organização Mundial da Saúde, Ministério da Saúde e Conselho Federal de Medicina.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45" w:rsidRPr="00BF6A66" w:rsidRDefault="00BF6A66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Pará</w:t>
      </w:r>
      <w:r w:rsidR="00702E45" w:rsidRPr="00BF6A66">
        <w:rPr>
          <w:rFonts w:ascii="Times New Roman" w:hAnsi="Times New Roman" w:cs="Times New Roman"/>
          <w:sz w:val="24"/>
          <w:szCs w:val="24"/>
        </w:rPr>
        <w:t xml:space="preserve">grafo </w:t>
      </w:r>
      <w:r w:rsidRPr="00BF6A66">
        <w:rPr>
          <w:rFonts w:ascii="Times New Roman" w:hAnsi="Times New Roman" w:cs="Times New Roman"/>
          <w:sz w:val="24"/>
          <w:szCs w:val="24"/>
        </w:rPr>
        <w:t>Único</w:t>
      </w:r>
      <w:r w:rsidR="00702E45" w:rsidRPr="00BF6A66">
        <w:rPr>
          <w:rFonts w:ascii="Times New Roman" w:hAnsi="Times New Roman" w:cs="Times New Roman"/>
          <w:sz w:val="24"/>
          <w:szCs w:val="24"/>
        </w:rPr>
        <w:t>. Mediante a emissão de laudo mais atualizado, 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indicado no caput deste artigo, fica assegurado ao portador do TEA,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 xml:space="preserve">Estado do </w:t>
      </w:r>
      <w:r w:rsidRPr="00BF6A66">
        <w:rPr>
          <w:rFonts w:ascii="Times New Roman" w:hAnsi="Times New Roman" w:cs="Times New Roman"/>
          <w:sz w:val="24"/>
          <w:szCs w:val="24"/>
        </w:rPr>
        <w:t>Maranhão</w:t>
      </w:r>
      <w:r w:rsidR="00702E45" w:rsidRPr="00BF6A66">
        <w:rPr>
          <w:rFonts w:ascii="Times New Roman" w:hAnsi="Times New Roman" w:cs="Times New Roman"/>
          <w:sz w:val="24"/>
          <w:szCs w:val="24"/>
        </w:rPr>
        <w:t>, o direito de requerer a atualização cadastral, junto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órgãos da Administração Pública Estadual, para registro e eventual revisão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45" w:rsidRPr="00BF6A66">
        <w:rPr>
          <w:rFonts w:ascii="Times New Roman" w:hAnsi="Times New Roman" w:cs="Times New Roman"/>
          <w:sz w:val="24"/>
          <w:szCs w:val="24"/>
        </w:rPr>
        <w:t>ou ampliação de benefícios assegurados na forma legal.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4°</w:t>
      </w:r>
      <w:r w:rsidRPr="00BF6A66">
        <w:rPr>
          <w:rFonts w:ascii="Times New Roman" w:hAnsi="Times New Roman" w:cs="Times New Roman"/>
          <w:sz w:val="24"/>
          <w:szCs w:val="24"/>
        </w:rPr>
        <w:t xml:space="preserve"> Os entes públicos e privados que prestem serviços ou concedam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benefícios às pessoas portadoras do TEA poderão requerer a reavaliação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médica e/ou pericial, para expedição de laudos atualizados, com periodicidade mínima de 03 (três) anos, fundamentada na necessidade de revisão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de protocolos de atendimento e acompanhamento, em face da evolução ou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 xml:space="preserve">agravamento da </w:t>
      </w:r>
      <w:r w:rsidR="00BF6A66" w:rsidRPr="00BF6A66">
        <w:rPr>
          <w:rFonts w:ascii="Times New Roman" w:hAnsi="Times New Roman" w:cs="Times New Roman"/>
          <w:sz w:val="24"/>
          <w:szCs w:val="24"/>
        </w:rPr>
        <w:t>defi</w:t>
      </w:r>
      <w:r w:rsidR="00BF6A66">
        <w:rPr>
          <w:rFonts w:ascii="Times New Roman" w:hAnsi="Times New Roman" w:cs="Times New Roman"/>
          <w:sz w:val="24"/>
          <w:szCs w:val="24"/>
        </w:rPr>
        <w:t>c</w:t>
      </w:r>
      <w:r w:rsidR="00BF6A66" w:rsidRPr="00BF6A66">
        <w:rPr>
          <w:rFonts w:ascii="Times New Roman" w:hAnsi="Times New Roman" w:cs="Times New Roman"/>
          <w:sz w:val="24"/>
          <w:szCs w:val="24"/>
        </w:rPr>
        <w:t>iência</w:t>
      </w:r>
      <w:r w:rsidRPr="00BF6A66">
        <w:rPr>
          <w:rFonts w:ascii="Times New Roman" w:hAnsi="Times New Roman" w:cs="Times New Roman"/>
          <w:sz w:val="24"/>
          <w:szCs w:val="24"/>
        </w:rPr>
        <w:t xml:space="preserve"> preexistente.</w:t>
      </w:r>
    </w:p>
    <w:p w:rsidR="00702E45" w:rsidRPr="00BF6A66" w:rsidRDefault="00702E45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§ 1° Os custos de honorários médicos e/ou periciais com a reavaliação,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prevista no caput deste artigo, bem como os demais procedimentos necessários ao encaminhamento ao profissional médico habilitado, serão de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responsabilidade do ente requisitante.</w:t>
      </w:r>
    </w:p>
    <w:p w:rsidR="00702E45" w:rsidRPr="00BF6A66" w:rsidRDefault="00702E45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§ 2° Fica vedada a suspensão ou alteração dos protocolos de atendimento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dos serviços públicos e privados, em favor das pessoas portadoras do TEA,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até a expedição de novo laudo médico ou médico-pericial, quando requisitada nos termos do caput deste artigo.</w:t>
      </w:r>
    </w:p>
    <w:p w:rsidR="00702E45" w:rsidRPr="00BF6A66" w:rsidRDefault="00702E45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sz w:val="24"/>
          <w:szCs w:val="24"/>
        </w:rPr>
        <w:t>§ 3° Atendidos os requisitos do caput e do §1° deste artigo, é obrigatória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a submissão das pessoas portadoras do TEA à reavaliação médica e/ou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médica-pericial, sob pena de suspensão ou interrupção das prestações de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serviços ou concessão de benefícios previstos em lei, obrigação essa que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poderá ser afastada excepcionalmente, em caso de justificativa fundamentada do portador de deficiência ou de seu responsável legal, a ser avaliada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pelo ente requisitante.</w:t>
      </w:r>
    </w:p>
    <w:p w:rsidR="00702E45" w:rsidRPr="00BF6A66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5°</w:t>
      </w:r>
      <w:r w:rsidRPr="00BF6A66">
        <w:rPr>
          <w:rFonts w:ascii="Times New Roman" w:hAnsi="Times New Roman" w:cs="Times New Roman"/>
          <w:sz w:val="24"/>
          <w:szCs w:val="24"/>
        </w:rPr>
        <w:t xml:space="preserve"> Para a renovação ou emissão de 2a via da Carteira de Identificação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da Pessoa com Transtorno do Espectro Autista (CIPTEA), prevista nos termos da Lei Federal n° 12.764, de 27 de dezembro de 2012, alterada pela</w:t>
      </w:r>
      <w:r w:rsidR="00BF6A66">
        <w:rPr>
          <w:rFonts w:ascii="Times New Roman" w:hAnsi="Times New Roman" w:cs="Times New Roman"/>
          <w:sz w:val="24"/>
          <w:szCs w:val="24"/>
        </w:rPr>
        <w:t xml:space="preserve">  </w:t>
      </w:r>
      <w:r w:rsidRPr="00BF6A66">
        <w:rPr>
          <w:rFonts w:ascii="Times New Roman" w:hAnsi="Times New Roman" w:cs="Times New Roman"/>
          <w:sz w:val="24"/>
          <w:szCs w:val="24"/>
        </w:rPr>
        <w:t xml:space="preserve">Lei Federal n° 13.977, de 8 de janeiro de 2020 </w:t>
      </w:r>
      <w:r w:rsidR="00BF6A66">
        <w:rPr>
          <w:rFonts w:ascii="Times New Roman" w:hAnsi="Times New Roman" w:cs="Times New Roman"/>
          <w:sz w:val="24"/>
          <w:szCs w:val="24"/>
        </w:rPr>
        <w:t>fi</w:t>
      </w:r>
      <w:r w:rsidRPr="00BF6A66">
        <w:rPr>
          <w:rFonts w:ascii="Times New Roman" w:hAnsi="Times New Roman" w:cs="Times New Roman"/>
          <w:sz w:val="24"/>
          <w:szCs w:val="24"/>
        </w:rPr>
        <w:t>ca dispensada a apresentação de laudo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médico e/ou laudo médico-pericial, dada a exigência de apresentação em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sua primeira emissão, mantendo-se a validade do primeiro registro realizado junto à Administração Pública Estadual, sem prejuízo da obrigatoriedade de atualização dos dados cadastrais.</w:t>
      </w:r>
    </w:p>
    <w:p w:rsidR="00586C72" w:rsidRDefault="00586C72" w:rsidP="00BF6A6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C72" w:rsidRDefault="00586C72" w:rsidP="00BF6A6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C72" w:rsidRDefault="00586C72" w:rsidP="00BF6A6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45" w:rsidRPr="00BF6A66" w:rsidRDefault="00702E45" w:rsidP="00586C7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6</w:t>
      </w:r>
      <w:r w:rsidRPr="00BF6A66">
        <w:rPr>
          <w:rFonts w:ascii="Times New Roman" w:hAnsi="Times New Roman" w:cs="Times New Roman"/>
          <w:sz w:val="24"/>
          <w:szCs w:val="24"/>
        </w:rPr>
        <w:t>° Os laudos de que tratam esta Lei poderão ser apresentados às autoridades competentes por meio de cópia simples, desde que acompanhada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do seu original, observado o disposto no inciso II do art. 3° da Lei Federal</w:t>
      </w:r>
      <w:r w:rsidR="00BF6A66">
        <w:rPr>
          <w:rFonts w:ascii="Times New Roman" w:hAnsi="Times New Roman" w:cs="Times New Roman"/>
          <w:sz w:val="24"/>
          <w:szCs w:val="24"/>
        </w:rPr>
        <w:t xml:space="preserve"> </w:t>
      </w:r>
      <w:r w:rsidRPr="00BF6A66">
        <w:rPr>
          <w:rFonts w:ascii="Times New Roman" w:hAnsi="Times New Roman" w:cs="Times New Roman"/>
          <w:sz w:val="24"/>
          <w:szCs w:val="24"/>
        </w:rPr>
        <w:t>° 13.726, de 8 de outubro de 2018.</w:t>
      </w:r>
    </w:p>
    <w:p w:rsidR="00702E45" w:rsidRDefault="00702E45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A66">
        <w:rPr>
          <w:rFonts w:ascii="Times New Roman" w:hAnsi="Times New Roman" w:cs="Times New Roman"/>
          <w:b/>
          <w:sz w:val="24"/>
          <w:szCs w:val="24"/>
        </w:rPr>
        <w:t>Art. 7°</w:t>
      </w:r>
      <w:r w:rsidRPr="00BF6A6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87680" w:rsidRDefault="00987680" w:rsidP="00BF6A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48FF" w:rsidRPr="00A748FF" w:rsidRDefault="00A748FF" w:rsidP="00A748F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8FF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A748FF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748FF"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 w:rsidRPr="00A748FF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A748FF">
        <w:rPr>
          <w:rFonts w:ascii="Times New Roman" w:hAnsi="Times New Roman" w:cs="Times New Roman"/>
          <w:sz w:val="24"/>
          <w:szCs w:val="24"/>
        </w:rPr>
        <w:t>” em São Luís, 02 de março de 2021.</w:t>
      </w:r>
    </w:p>
    <w:p w:rsidR="00A748FF" w:rsidRPr="00A748FF" w:rsidRDefault="00A748FF" w:rsidP="00A748F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48FF" w:rsidRPr="00586C72" w:rsidRDefault="00A748FF" w:rsidP="00586C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72">
        <w:rPr>
          <w:rFonts w:ascii="Times New Roman" w:hAnsi="Times New Roman" w:cs="Times New Roman"/>
          <w:b/>
          <w:sz w:val="24"/>
          <w:szCs w:val="24"/>
        </w:rPr>
        <w:t>Neto Evangelista</w:t>
      </w:r>
    </w:p>
    <w:p w:rsidR="00A748FF" w:rsidRPr="00586C72" w:rsidRDefault="00A748FF" w:rsidP="00586C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72">
        <w:rPr>
          <w:rFonts w:ascii="Times New Roman" w:hAnsi="Times New Roman" w:cs="Times New Roman"/>
          <w:b/>
          <w:sz w:val="24"/>
          <w:szCs w:val="24"/>
        </w:rPr>
        <w:t>Deputado Estadual - DEM</w:t>
      </w: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Pr="00987680" w:rsidRDefault="00586C72" w:rsidP="0098768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87680" w:rsidRPr="00987680">
        <w:rPr>
          <w:rFonts w:ascii="Times New Roman" w:hAnsi="Times New Roman" w:cs="Times New Roman"/>
          <w:b/>
          <w:sz w:val="24"/>
          <w:szCs w:val="24"/>
        </w:rPr>
        <w:t>ustificativa:</w:t>
      </w: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P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680">
        <w:rPr>
          <w:rFonts w:ascii="Times New Roman" w:hAnsi="Times New Roman" w:cs="Times New Roman"/>
          <w:sz w:val="24"/>
          <w:szCs w:val="24"/>
        </w:rPr>
        <w:t>O Transtorno do Espectro Autista (TEA) não se trata de doença passageira ou intermitente. Uma vez diagnosticado que a pessoa é portadora do TEA, é uma condição que a acompanha para o resto da vida, mesmo que haja melhorias na intensidade com que ele se manifesta.</w:t>
      </w:r>
    </w:p>
    <w:p w:rsidR="00987680" w:rsidRP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680">
        <w:rPr>
          <w:rFonts w:ascii="Times New Roman" w:hAnsi="Times New Roman" w:cs="Times New Roman"/>
          <w:sz w:val="24"/>
          <w:szCs w:val="24"/>
        </w:rPr>
        <w:t>No cotidiano da vida dos portadores de TEA e seus familiares, uma das dificuldades para busca dos seus direitos ou benefícios permitidos por lei reside na exigência de laudo que comprove a existência do transtorno, emitido recentemente por médicos especialistas. Dentre as reclamações observadas pelos familiares e por entidades de defesa dos direitos do autista, está a exigência, por parte de empresas e órgãos públicos, de laudo atual a cada vez que se busca um direito. E isto demanda agendamento médico, perda de dia de trabalho ou atividade, deslocamento, gastos muitas vezes insuportáveis.</w:t>
      </w:r>
    </w:p>
    <w:p w:rsidR="00987680" w:rsidRP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680">
        <w:rPr>
          <w:rFonts w:ascii="Times New Roman" w:hAnsi="Times New Roman" w:cs="Times New Roman"/>
          <w:sz w:val="24"/>
          <w:szCs w:val="24"/>
        </w:rPr>
        <w:t>O caráter permanente deste transtorno torna totalmente injustificável e desnecessária esta exigência burocrática. Ampliar o prazo de validade destes laudos facilitará muito a vida dos portadores e seus familiares, podendo ainda apresentar cópia autenticada acompanhada do original para verificação, conforme exigência.</w:t>
      </w: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680">
        <w:rPr>
          <w:rFonts w:ascii="Times New Roman" w:hAnsi="Times New Roman" w:cs="Times New Roman"/>
          <w:sz w:val="24"/>
          <w:szCs w:val="24"/>
        </w:rPr>
        <w:t>Em geral, na população de baixa renda, a média de espera para consulta, perícia e laudo, pode chegar a 02 (dois) ou mesmo 3 (três) anos. É nosso dever, enquanto legisladores e seres humanos, ajudar a facilitar a vida dos portadores de TEA e seus familiares, diminuindo as burocracias do dia a dia.</w:t>
      </w: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80" w:rsidRDefault="00987680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680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98768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987680"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 w:rsidRPr="00987680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987680">
        <w:rPr>
          <w:rFonts w:ascii="Times New Roman" w:hAnsi="Times New Roman" w:cs="Times New Roman"/>
          <w:sz w:val="24"/>
          <w:szCs w:val="24"/>
        </w:rPr>
        <w:t xml:space="preserve">” em São Luís, </w:t>
      </w:r>
      <w:r>
        <w:rPr>
          <w:rFonts w:ascii="Times New Roman" w:hAnsi="Times New Roman" w:cs="Times New Roman"/>
          <w:sz w:val="24"/>
          <w:szCs w:val="24"/>
        </w:rPr>
        <w:t xml:space="preserve">02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março </w:t>
      </w:r>
      <w:r w:rsidRPr="00987680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987680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586C72" w:rsidRDefault="00586C72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C72" w:rsidRDefault="00586C72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C72" w:rsidRPr="00586C72" w:rsidRDefault="00586C72" w:rsidP="00586C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72">
        <w:rPr>
          <w:rFonts w:ascii="Times New Roman" w:hAnsi="Times New Roman" w:cs="Times New Roman"/>
          <w:b/>
          <w:sz w:val="24"/>
          <w:szCs w:val="24"/>
        </w:rPr>
        <w:t>Neto Evangelista</w:t>
      </w:r>
    </w:p>
    <w:p w:rsidR="00586C72" w:rsidRPr="00586C72" w:rsidRDefault="00586C72" w:rsidP="00586C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C72">
        <w:rPr>
          <w:rFonts w:ascii="Times New Roman" w:hAnsi="Times New Roman" w:cs="Times New Roman"/>
          <w:b/>
          <w:sz w:val="24"/>
          <w:szCs w:val="24"/>
        </w:rPr>
        <w:t>Deputado Estadual - DEM</w:t>
      </w:r>
    </w:p>
    <w:p w:rsidR="00586C72" w:rsidRPr="00BF6A66" w:rsidRDefault="00586C72" w:rsidP="009876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86C72" w:rsidRPr="00BF6A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80" w:rsidRDefault="00987680" w:rsidP="00987680">
      <w:pPr>
        <w:spacing w:after="0" w:line="240" w:lineRule="auto"/>
      </w:pPr>
      <w:r>
        <w:separator/>
      </w:r>
    </w:p>
  </w:endnote>
  <w:endnote w:type="continuationSeparator" w:id="0">
    <w:p w:rsidR="00987680" w:rsidRDefault="00987680" w:rsidP="0098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80" w:rsidRDefault="00987680" w:rsidP="00987680">
      <w:pPr>
        <w:spacing w:after="0" w:line="240" w:lineRule="auto"/>
      </w:pPr>
      <w:r>
        <w:separator/>
      </w:r>
    </w:p>
  </w:footnote>
  <w:footnote w:type="continuationSeparator" w:id="0">
    <w:p w:rsidR="00987680" w:rsidRDefault="00987680" w:rsidP="0098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680" w:rsidRDefault="00987680" w:rsidP="00987680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Cs w:val="24"/>
      </w:rPr>
      <w:drawing>
        <wp:inline distT="0" distB="0" distL="0" distR="0" wp14:anchorId="3213A95B" wp14:editId="3754CAE5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7680" w:rsidRPr="00987680" w:rsidRDefault="00987680" w:rsidP="00987680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87680">
      <w:rPr>
        <w:rFonts w:ascii="Times New Roman" w:hAnsi="Times New Roman" w:cs="Times New Roman"/>
        <w:b/>
        <w:sz w:val="20"/>
        <w:szCs w:val="20"/>
      </w:rPr>
      <w:t>ASSEMBLEIA LEGISLATIVA DO MARANHÃO</w:t>
    </w:r>
  </w:p>
  <w:p w:rsidR="00987680" w:rsidRPr="00987680" w:rsidRDefault="00987680" w:rsidP="00987680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87680">
      <w:rPr>
        <w:rFonts w:ascii="Times New Roman" w:hAnsi="Times New Roman" w:cs="Times New Roman"/>
        <w:b/>
        <w:sz w:val="20"/>
        <w:szCs w:val="20"/>
      </w:rPr>
      <w:t>Gabinete do Deputado Neto Evangelista</w:t>
    </w:r>
  </w:p>
  <w:p w:rsidR="00987680" w:rsidRPr="00987680" w:rsidRDefault="00987680" w:rsidP="00987680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987680">
      <w:rPr>
        <w:rFonts w:ascii="Times New Roman" w:hAnsi="Times New Roman" w:cs="Times New Roman"/>
        <w:sz w:val="20"/>
        <w:szCs w:val="20"/>
      </w:rPr>
      <w:t xml:space="preserve">Av. Jerônimo de Albuquerque, S/N, Sítio Rangedor – </w:t>
    </w:r>
    <w:proofErr w:type="spellStart"/>
    <w:r w:rsidRPr="00987680">
      <w:rPr>
        <w:rFonts w:ascii="Times New Roman" w:hAnsi="Times New Roman" w:cs="Times New Roman"/>
        <w:sz w:val="20"/>
        <w:szCs w:val="20"/>
      </w:rPr>
      <w:t>Cohafuma</w:t>
    </w:r>
    <w:proofErr w:type="spellEnd"/>
    <w:r w:rsidRPr="00987680">
      <w:rPr>
        <w:rFonts w:ascii="Times New Roman" w:hAnsi="Times New Roman" w:cs="Times New Roman"/>
        <w:sz w:val="20"/>
        <w:szCs w:val="20"/>
      </w:rPr>
      <w:t>/CEP: 65.071-750</w:t>
    </w:r>
  </w:p>
  <w:p w:rsidR="00987680" w:rsidRPr="00987680" w:rsidRDefault="00987680" w:rsidP="00987680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987680">
      <w:rPr>
        <w:rFonts w:ascii="Times New Roman" w:hAnsi="Times New Roman" w:cs="Times New Roman"/>
        <w:sz w:val="20"/>
        <w:szCs w:val="20"/>
      </w:rPr>
      <w:t>Fone: Geral (098) 3269-3443/3244 (fax), e-mail: netoevangelista@al.ma.gov.br</w:t>
    </w:r>
  </w:p>
  <w:p w:rsidR="00987680" w:rsidRDefault="00987680" w:rsidP="00987680">
    <w:pPr>
      <w:pStyle w:val="Cabealho"/>
      <w:jc w:val="center"/>
    </w:pPr>
    <w:r w:rsidRPr="00987680">
      <w:rPr>
        <w:rFonts w:ascii="Times New Roman" w:hAnsi="Times New Roman" w:cs="Times New Roman"/>
        <w:sz w:val="20"/>
        <w:szCs w:val="20"/>
      </w:rPr>
      <w:t>São Luís –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45"/>
    <w:rsid w:val="00586C72"/>
    <w:rsid w:val="0065422F"/>
    <w:rsid w:val="00702E45"/>
    <w:rsid w:val="007C3412"/>
    <w:rsid w:val="00987680"/>
    <w:rsid w:val="00A748FF"/>
    <w:rsid w:val="00BF6A66"/>
    <w:rsid w:val="00D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0FA09-3950-4D63-B9B6-CEB1C77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680"/>
  </w:style>
  <w:style w:type="paragraph" w:styleId="Rodap">
    <w:name w:val="footer"/>
    <w:basedOn w:val="Normal"/>
    <w:link w:val="RodapChar"/>
    <w:uiPriority w:val="99"/>
    <w:unhideWhenUsed/>
    <w:rsid w:val="0098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680"/>
  </w:style>
  <w:style w:type="paragraph" w:styleId="Textodebalo">
    <w:name w:val="Balloon Text"/>
    <w:basedOn w:val="Normal"/>
    <w:link w:val="TextodebaloChar"/>
    <w:uiPriority w:val="99"/>
    <w:semiHidden/>
    <w:unhideWhenUsed/>
    <w:rsid w:val="00D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Ozinete de Alencar</dc:creator>
  <cp:keywords/>
  <dc:description/>
  <cp:lastModifiedBy>Maria Ozinete de Alencar</cp:lastModifiedBy>
  <cp:revision>4</cp:revision>
  <cp:lastPrinted>2021-03-02T14:25:00Z</cp:lastPrinted>
  <dcterms:created xsi:type="dcterms:W3CDTF">2021-03-02T12:50:00Z</dcterms:created>
  <dcterms:modified xsi:type="dcterms:W3CDTF">2021-03-02T15:08:00Z</dcterms:modified>
</cp:coreProperties>
</file>