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618" w:rsidRPr="00D13618" w:rsidRDefault="00D13618" w:rsidP="00915FD3">
      <w:pPr>
        <w:pStyle w:val="Ttulo1"/>
        <w:tabs>
          <w:tab w:val="left" w:pos="851"/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2021</w:t>
      </w:r>
    </w:p>
    <w:p w:rsidR="00D13618" w:rsidRDefault="00D13618" w:rsidP="00915FD3">
      <w:pPr>
        <w:tabs>
          <w:tab w:val="left" w:pos="851"/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:rsidR="00D13618" w:rsidRPr="009B2060" w:rsidRDefault="00D13618" w:rsidP="00915FD3">
      <w:pPr>
        <w:tabs>
          <w:tab w:val="left" w:pos="851"/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:rsidR="00D13618" w:rsidRPr="00D13618" w:rsidRDefault="00A7255B" w:rsidP="00915FD3">
      <w:pPr>
        <w:pStyle w:val="Ementa"/>
        <w:tabs>
          <w:tab w:val="left" w:pos="851"/>
          <w:tab w:val="left" w:pos="1418"/>
        </w:tabs>
        <w:spacing w:before="440" w:after="360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REGULAMENTA A LIBERDADE DE ACESSO AOS AMBIENTES, ESPAÇOS E REPARTIÇÕES PÚBLICAS</w:t>
      </w:r>
      <w:r w:rsidR="00896F9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5859E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VEDADAS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DISCRIMINAÇÕES </w:t>
      </w:r>
      <w:r w:rsidRPr="00A7255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OU PRECONCEITO DE RAÇA, COR, ETNIA, RELIGIÃO OU PROCEDÊNCIA NACIONAL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, OU OUTRAS DE QUALQUER NATUREZA DO ESTADO DO MARANHÃO. </w:t>
      </w:r>
    </w:p>
    <w:p w:rsidR="00E16F8E" w:rsidRDefault="00E16F8E" w:rsidP="00915FD3">
      <w:pPr>
        <w:pStyle w:val="Corpo"/>
        <w:tabs>
          <w:tab w:val="left" w:pos="851"/>
          <w:tab w:val="left" w:pos="1418"/>
        </w:tabs>
        <w:ind w:firstLine="0"/>
        <w:rPr>
          <w:rFonts w:ascii="Times New Roman" w:hAnsi="Times New Roman"/>
          <w:szCs w:val="24"/>
        </w:rPr>
      </w:pPr>
    </w:p>
    <w:p w:rsidR="00D13618" w:rsidRDefault="00D13618" w:rsidP="00915FD3">
      <w:pPr>
        <w:pStyle w:val="Corpo"/>
        <w:tabs>
          <w:tab w:val="left" w:pos="851"/>
          <w:tab w:val="left" w:pos="1418"/>
        </w:tabs>
        <w:ind w:firstLine="0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>A ASSEMBLEIA LEGISLATIVA DO ESTADO D</w:t>
      </w:r>
      <w:r>
        <w:rPr>
          <w:rFonts w:ascii="Times New Roman" w:hAnsi="Times New Roman"/>
          <w:szCs w:val="24"/>
        </w:rPr>
        <w:t xml:space="preserve">O MARANHÃO </w:t>
      </w:r>
      <w:r w:rsidRPr="00D13618">
        <w:rPr>
          <w:rFonts w:ascii="Times New Roman" w:hAnsi="Times New Roman"/>
          <w:szCs w:val="24"/>
        </w:rPr>
        <w:t>DECRETA:</w:t>
      </w:r>
    </w:p>
    <w:p w:rsidR="006C52F1" w:rsidRDefault="00915FD3" w:rsidP="00915FD3">
      <w:pPr>
        <w:pStyle w:val="Corpo"/>
        <w:tabs>
          <w:tab w:val="left" w:pos="851"/>
          <w:tab w:val="left" w:pos="141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E0DC5">
        <w:rPr>
          <w:rFonts w:ascii="Times New Roman" w:hAnsi="Times New Roman"/>
          <w:b/>
        </w:rPr>
        <w:t>Art. 1º</w:t>
      </w:r>
      <w:r>
        <w:rPr>
          <w:rFonts w:ascii="Times New Roman" w:hAnsi="Times New Roman"/>
        </w:rPr>
        <w:t xml:space="preserve"> </w:t>
      </w:r>
      <w:r w:rsidR="006C52F1">
        <w:rPr>
          <w:rFonts w:ascii="Times New Roman" w:hAnsi="Times New Roman"/>
        </w:rPr>
        <w:t xml:space="preserve">Fica </w:t>
      </w:r>
      <w:r w:rsidR="005859EA">
        <w:rPr>
          <w:rFonts w:ascii="Times New Roman" w:hAnsi="Times New Roman"/>
        </w:rPr>
        <w:t>assegurado</w:t>
      </w:r>
      <w:r w:rsidR="006C52F1">
        <w:rPr>
          <w:rFonts w:ascii="Times New Roman" w:hAnsi="Times New Roman"/>
        </w:rPr>
        <w:t xml:space="preserve"> ao cidadão maranhense o direito </w:t>
      </w:r>
      <w:r w:rsidR="00A7255B">
        <w:rPr>
          <w:rFonts w:ascii="Times New Roman" w:hAnsi="Times New Roman"/>
        </w:rPr>
        <w:t xml:space="preserve">de acesso às repartições, espaços e ambientes públicos, </w:t>
      </w:r>
      <w:r w:rsidR="005859EA">
        <w:rPr>
          <w:rFonts w:ascii="Times New Roman" w:hAnsi="Times New Roman"/>
        </w:rPr>
        <w:t>vedadas</w:t>
      </w:r>
      <w:r w:rsidR="00A7255B">
        <w:rPr>
          <w:rFonts w:ascii="Times New Roman" w:hAnsi="Times New Roman"/>
        </w:rPr>
        <w:t xml:space="preserve"> discriminações e preconceitos de raça, cor, etnia, religião, </w:t>
      </w:r>
      <w:r w:rsidR="00FB7D4F">
        <w:rPr>
          <w:rFonts w:ascii="Times New Roman" w:hAnsi="Times New Roman"/>
        </w:rPr>
        <w:t>procedência nacional ou outras de quaisquer naturezas</w:t>
      </w:r>
      <w:r w:rsidR="00A7255B">
        <w:rPr>
          <w:rFonts w:ascii="Times New Roman" w:hAnsi="Times New Roman"/>
        </w:rPr>
        <w:t xml:space="preserve"> no Estado do Maranhão</w:t>
      </w:r>
      <w:r w:rsidR="006C52F1">
        <w:rPr>
          <w:rFonts w:ascii="Times New Roman" w:hAnsi="Times New Roman"/>
        </w:rPr>
        <w:t>.</w:t>
      </w:r>
    </w:p>
    <w:p w:rsidR="006C52F1" w:rsidRDefault="006C52F1" w:rsidP="00915FD3">
      <w:pPr>
        <w:pStyle w:val="Corpo"/>
        <w:tabs>
          <w:tab w:val="left" w:pos="851"/>
          <w:tab w:val="left" w:pos="141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B07D2">
        <w:rPr>
          <w:rFonts w:ascii="Times New Roman" w:hAnsi="Times New Roman"/>
          <w:b/>
        </w:rPr>
        <w:t>Art. 2º</w:t>
      </w:r>
      <w:r>
        <w:rPr>
          <w:rFonts w:ascii="Times New Roman" w:hAnsi="Times New Roman"/>
        </w:rPr>
        <w:t xml:space="preserve"> É vedado restringir</w:t>
      </w:r>
      <w:r w:rsidR="00625CF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de qualquer forma</w:t>
      </w:r>
      <w:r w:rsidR="00625CF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 acesso</w:t>
      </w:r>
      <w:r w:rsidR="00625CF9">
        <w:rPr>
          <w:rFonts w:ascii="Times New Roman" w:hAnsi="Times New Roman"/>
        </w:rPr>
        <w:t xml:space="preserve"> de pessoas</w:t>
      </w:r>
      <w:r>
        <w:rPr>
          <w:rFonts w:ascii="Times New Roman" w:hAnsi="Times New Roman"/>
        </w:rPr>
        <w:t xml:space="preserve"> a ambientes ou eventos públicos promovidos, mantidos ou custeados pelos cofres públicos do Estado do Maranhão por motivos </w:t>
      </w:r>
      <w:r w:rsidR="00A7255B">
        <w:rPr>
          <w:rFonts w:ascii="Times New Roman" w:hAnsi="Times New Roman"/>
        </w:rPr>
        <w:t>de raça, cor, etnia, religião ou procedência nacional, o</w:t>
      </w:r>
      <w:r w:rsidR="007E4B1A">
        <w:rPr>
          <w:rFonts w:ascii="Times New Roman" w:hAnsi="Times New Roman"/>
        </w:rPr>
        <w:t>u quaisquer outras naturezas de</w:t>
      </w:r>
      <w:r w:rsidR="00A7255B">
        <w:rPr>
          <w:rFonts w:ascii="Times New Roman" w:hAnsi="Times New Roman"/>
        </w:rPr>
        <w:t xml:space="preserve"> preconceitos</w:t>
      </w:r>
      <w:r>
        <w:rPr>
          <w:rFonts w:ascii="Times New Roman" w:hAnsi="Times New Roman"/>
        </w:rPr>
        <w:t xml:space="preserve">. </w:t>
      </w:r>
    </w:p>
    <w:p w:rsidR="006C52F1" w:rsidRDefault="00A7255B" w:rsidP="00915FD3">
      <w:pPr>
        <w:pStyle w:val="Corpo"/>
        <w:tabs>
          <w:tab w:val="left" w:pos="851"/>
          <w:tab w:val="left" w:pos="141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§1º - </w:t>
      </w:r>
      <w:r w:rsidR="007F5F91">
        <w:rPr>
          <w:rFonts w:ascii="Times New Roman" w:hAnsi="Times New Roman"/>
        </w:rPr>
        <w:t xml:space="preserve">É vedada, ainda, </w:t>
      </w:r>
      <w:r w:rsidR="006C52F1">
        <w:rPr>
          <w:rFonts w:ascii="Times New Roman" w:hAnsi="Times New Roman"/>
        </w:rPr>
        <w:t xml:space="preserve">restrição de acesso aos imóveis e áreas públicas por motivo </w:t>
      </w:r>
      <w:r>
        <w:rPr>
          <w:rFonts w:ascii="Times New Roman" w:hAnsi="Times New Roman"/>
        </w:rPr>
        <w:t>de raça, cor, etnia, religião ou procedência nacional</w:t>
      </w:r>
      <w:r w:rsidR="007F5F91">
        <w:rPr>
          <w:rFonts w:ascii="Times New Roman" w:hAnsi="Times New Roman"/>
        </w:rPr>
        <w:t>,</w:t>
      </w:r>
      <w:r w:rsidR="007E4B1A">
        <w:rPr>
          <w:rFonts w:ascii="Times New Roman" w:hAnsi="Times New Roman"/>
        </w:rPr>
        <w:t xml:space="preserve"> ou de quaisquer outras naturezas,</w:t>
      </w:r>
      <w:r w:rsidR="007F5F91">
        <w:rPr>
          <w:rFonts w:ascii="Times New Roman" w:hAnsi="Times New Roman"/>
        </w:rPr>
        <w:t xml:space="preserve"> salvo </w:t>
      </w:r>
      <w:r w:rsidR="007E4B1A">
        <w:rPr>
          <w:rFonts w:ascii="Times New Roman" w:hAnsi="Times New Roman"/>
        </w:rPr>
        <w:t>quand</w:t>
      </w:r>
      <w:r>
        <w:rPr>
          <w:rFonts w:ascii="Times New Roman" w:hAnsi="Times New Roman"/>
        </w:rPr>
        <w:t xml:space="preserve">o comprovada </w:t>
      </w:r>
      <w:r w:rsidR="007F5F91">
        <w:rPr>
          <w:rFonts w:ascii="Times New Roman" w:hAnsi="Times New Roman"/>
        </w:rPr>
        <w:t xml:space="preserve">extrema relevância que justifique a tomada de decisão </w:t>
      </w:r>
      <w:r w:rsidR="00B441E9">
        <w:rPr>
          <w:rFonts w:ascii="Times New Roman" w:hAnsi="Times New Roman"/>
        </w:rPr>
        <w:t>a qual</w:t>
      </w:r>
      <w:r w:rsidR="007F5F91">
        <w:rPr>
          <w:rFonts w:ascii="Times New Roman" w:hAnsi="Times New Roman"/>
        </w:rPr>
        <w:t xml:space="preserve"> deve ser sempre escrita e assinada por autoridade competente, constando pormenorizadamente os motivos determinantes</w:t>
      </w:r>
      <w:r w:rsidR="006C52F1">
        <w:rPr>
          <w:rFonts w:ascii="Times New Roman" w:hAnsi="Times New Roman"/>
        </w:rPr>
        <w:t>.</w:t>
      </w:r>
      <w:bookmarkStart w:id="0" w:name="_GoBack"/>
      <w:bookmarkEnd w:id="0"/>
    </w:p>
    <w:p w:rsidR="00A7255B" w:rsidRDefault="00A7255B" w:rsidP="00915FD3">
      <w:pPr>
        <w:pStyle w:val="Corpo"/>
        <w:tabs>
          <w:tab w:val="left" w:pos="851"/>
          <w:tab w:val="left" w:pos="1418"/>
        </w:tabs>
        <w:ind w:firstLine="0"/>
        <w:rPr>
          <w:rFonts w:ascii="Times New Roman" w:hAnsi="Times New Roman"/>
        </w:rPr>
      </w:pPr>
      <w:r w:rsidRPr="00A7255B">
        <w:rPr>
          <w:rFonts w:ascii="Times New Roman" w:hAnsi="Times New Roman"/>
          <w:b/>
          <w:bCs/>
        </w:rPr>
        <w:t>§ 2º -</w:t>
      </w:r>
      <w:r>
        <w:rPr>
          <w:rFonts w:ascii="Times New Roman" w:hAnsi="Times New Roman"/>
        </w:rPr>
        <w:t xml:space="preserve"> O documento escrito lavrado pela autoridade deve ser disponibilizado em uma via de igual teor e forma ao cidadão que teve seu direito restringido.</w:t>
      </w:r>
    </w:p>
    <w:p w:rsidR="001E5532" w:rsidRDefault="001E5532" w:rsidP="009B07D2">
      <w:pPr>
        <w:pStyle w:val="Corpo"/>
        <w:tabs>
          <w:tab w:val="left" w:pos="851"/>
          <w:tab w:val="left" w:pos="141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1E5532">
        <w:rPr>
          <w:rFonts w:ascii="Times New Roman" w:hAnsi="Times New Roman"/>
          <w:b/>
          <w:bCs/>
        </w:rPr>
        <w:t>Art. 3º</w:t>
      </w:r>
      <w:r>
        <w:rPr>
          <w:rFonts w:ascii="Times New Roman" w:hAnsi="Times New Roman"/>
        </w:rPr>
        <w:t xml:space="preserve"> - Fica vedada a retenção de documentos como condição de acesso a quaisquer edifícios públicos ou privados.</w:t>
      </w:r>
    </w:p>
    <w:p w:rsidR="001E5532" w:rsidRDefault="001E5532" w:rsidP="009B07D2">
      <w:pPr>
        <w:pStyle w:val="Corpo"/>
        <w:tabs>
          <w:tab w:val="left" w:pos="851"/>
          <w:tab w:val="left" w:pos="1418"/>
        </w:tabs>
        <w:ind w:firstLine="0"/>
        <w:rPr>
          <w:rFonts w:ascii="Times New Roman" w:hAnsi="Times New Roman"/>
        </w:rPr>
      </w:pPr>
      <w:r w:rsidRPr="001E5532">
        <w:rPr>
          <w:rFonts w:ascii="Times New Roman" w:hAnsi="Times New Roman"/>
          <w:b/>
          <w:bCs/>
        </w:rPr>
        <w:t>§1º -</w:t>
      </w:r>
      <w:r>
        <w:rPr>
          <w:rFonts w:ascii="Times New Roman" w:hAnsi="Times New Roman"/>
        </w:rPr>
        <w:t xml:space="preserve"> Fica permitida a solicitação de documento, com foto ou não, para fins de identificação das pessoas que pretendam ingressar em edifícios públicos e privados que, após anotações pertinentes será imediatamente devolvido ao portador;</w:t>
      </w:r>
    </w:p>
    <w:p w:rsidR="001E5532" w:rsidRDefault="001E5532" w:rsidP="009B07D2">
      <w:pPr>
        <w:pStyle w:val="Corpo"/>
        <w:tabs>
          <w:tab w:val="left" w:pos="851"/>
          <w:tab w:val="left" w:pos="1418"/>
        </w:tabs>
        <w:ind w:firstLine="0"/>
        <w:rPr>
          <w:rFonts w:ascii="Times New Roman" w:hAnsi="Times New Roman"/>
        </w:rPr>
      </w:pPr>
      <w:r w:rsidRPr="001E5532">
        <w:rPr>
          <w:rFonts w:ascii="Times New Roman" w:hAnsi="Times New Roman"/>
          <w:b/>
          <w:bCs/>
        </w:rPr>
        <w:t>§2º -</w:t>
      </w:r>
      <w:r>
        <w:rPr>
          <w:rFonts w:ascii="Times New Roman" w:hAnsi="Times New Roman"/>
        </w:rPr>
        <w:t xml:space="preserve"> O fornecimento de crachá ou qualquer outro meio de identificação no interior do edifício não autoriza a retenção documento.</w:t>
      </w:r>
      <w:r w:rsidR="009B07D2">
        <w:rPr>
          <w:rFonts w:ascii="Times New Roman" w:hAnsi="Times New Roman"/>
        </w:rPr>
        <w:tab/>
      </w:r>
    </w:p>
    <w:p w:rsidR="009B07D2" w:rsidRDefault="001E5532" w:rsidP="009B07D2">
      <w:pPr>
        <w:pStyle w:val="Corpo"/>
        <w:tabs>
          <w:tab w:val="left" w:pos="851"/>
          <w:tab w:val="left" w:pos="141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9B07D2" w:rsidRPr="009B07D2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4</w:t>
      </w:r>
      <w:r w:rsidR="009B07D2" w:rsidRPr="009B07D2">
        <w:rPr>
          <w:rFonts w:ascii="Times New Roman" w:hAnsi="Times New Roman"/>
          <w:b/>
        </w:rPr>
        <w:t>º</w:t>
      </w:r>
      <w:r w:rsidR="009B07D2">
        <w:rPr>
          <w:rFonts w:ascii="Times New Roman" w:hAnsi="Times New Roman"/>
        </w:rPr>
        <w:t xml:space="preserve"> </w:t>
      </w:r>
      <w:r w:rsidR="00B441E9">
        <w:rPr>
          <w:rFonts w:ascii="Times New Roman" w:hAnsi="Times New Roman"/>
        </w:rPr>
        <w:t>São</w:t>
      </w:r>
      <w:r w:rsidR="009B07D2">
        <w:rPr>
          <w:rFonts w:ascii="Times New Roman" w:hAnsi="Times New Roman"/>
        </w:rPr>
        <w:t xml:space="preserve"> </w:t>
      </w:r>
      <w:r w:rsidR="00B441E9">
        <w:rPr>
          <w:rFonts w:ascii="Times New Roman" w:hAnsi="Times New Roman"/>
        </w:rPr>
        <w:t>permitidas</w:t>
      </w:r>
      <w:r w:rsidR="009B07D2">
        <w:rPr>
          <w:rFonts w:ascii="Times New Roman" w:hAnsi="Times New Roman"/>
        </w:rPr>
        <w:t xml:space="preserve"> manifestaç</w:t>
      </w:r>
      <w:r>
        <w:rPr>
          <w:rFonts w:ascii="Times New Roman" w:hAnsi="Times New Roman"/>
        </w:rPr>
        <w:t>ões</w:t>
      </w:r>
      <w:r w:rsidR="009B07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culturais e </w:t>
      </w:r>
      <w:r w:rsidR="009B07D2">
        <w:rPr>
          <w:rFonts w:ascii="Times New Roman" w:hAnsi="Times New Roman"/>
        </w:rPr>
        <w:t>religiosa</w:t>
      </w:r>
      <w:r>
        <w:rPr>
          <w:rFonts w:ascii="Times New Roman" w:hAnsi="Times New Roman"/>
        </w:rPr>
        <w:t>s</w:t>
      </w:r>
      <w:r w:rsidR="009B07D2">
        <w:rPr>
          <w:rFonts w:ascii="Times New Roman" w:hAnsi="Times New Roman"/>
        </w:rPr>
        <w:t xml:space="preserve"> nas repartições públicas, desde que em espaços fechados</w:t>
      </w:r>
      <w:r>
        <w:rPr>
          <w:rFonts w:ascii="Times New Roman" w:hAnsi="Times New Roman"/>
        </w:rPr>
        <w:t xml:space="preserve"> ou com o devido respeito à liberdade de outras pessoas</w:t>
      </w:r>
      <w:r w:rsidR="009B07D2">
        <w:rPr>
          <w:rFonts w:ascii="Times New Roman" w:hAnsi="Times New Roman"/>
        </w:rPr>
        <w:t xml:space="preserve">. </w:t>
      </w:r>
    </w:p>
    <w:p w:rsidR="00340AD0" w:rsidRDefault="009B07D2" w:rsidP="00340AD0">
      <w:pPr>
        <w:pStyle w:val="Corpo"/>
        <w:tabs>
          <w:tab w:val="left" w:pos="851"/>
          <w:tab w:val="left" w:pos="1418"/>
        </w:tabs>
        <w:ind w:firstLine="0"/>
        <w:rPr>
          <w:rFonts w:ascii="Times New Roman" w:hAnsi="Times New Roman"/>
        </w:rPr>
      </w:pPr>
      <w:r w:rsidRPr="009B07D2">
        <w:rPr>
          <w:rFonts w:ascii="Times New Roman" w:hAnsi="Times New Roman"/>
          <w:b/>
        </w:rPr>
        <w:t>Parágrafo único:</w:t>
      </w:r>
      <w:r w:rsidR="00340AD0">
        <w:rPr>
          <w:rFonts w:ascii="Times New Roman" w:hAnsi="Times New Roman"/>
        </w:rPr>
        <w:t xml:space="preserve"> Fica vedada imposição a agentes públicos, independentemente do vínculo que mantenha com a instituição, de participar em manifestações </w:t>
      </w:r>
      <w:r w:rsidR="001E5532">
        <w:rPr>
          <w:rFonts w:ascii="Times New Roman" w:hAnsi="Times New Roman"/>
        </w:rPr>
        <w:t xml:space="preserve">culturais e </w:t>
      </w:r>
      <w:r w:rsidR="00340AD0">
        <w:rPr>
          <w:rFonts w:ascii="Times New Roman" w:hAnsi="Times New Roman"/>
        </w:rPr>
        <w:t xml:space="preserve">religiosas.   </w:t>
      </w:r>
    </w:p>
    <w:p w:rsidR="009B07D2" w:rsidRDefault="00340AD0" w:rsidP="00340AD0">
      <w:pPr>
        <w:pStyle w:val="Corpo"/>
        <w:tabs>
          <w:tab w:val="left" w:pos="851"/>
          <w:tab w:val="left" w:pos="141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B07D2">
        <w:rPr>
          <w:rFonts w:ascii="Times New Roman" w:hAnsi="Times New Roman"/>
          <w:b/>
        </w:rPr>
        <w:t xml:space="preserve">Art. </w:t>
      </w:r>
      <w:r w:rsidR="001E5532">
        <w:rPr>
          <w:rFonts w:ascii="Times New Roman" w:hAnsi="Times New Roman"/>
          <w:b/>
        </w:rPr>
        <w:t>5</w:t>
      </w:r>
      <w:r w:rsidRPr="009B07D2">
        <w:rPr>
          <w:rFonts w:ascii="Times New Roman" w:hAnsi="Times New Roman"/>
          <w:b/>
        </w:rPr>
        <w:t>º</w:t>
      </w:r>
      <w:r>
        <w:rPr>
          <w:rFonts w:ascii="Times New Roman" w:hAnsi="Times New Roman"/>
        </w:rPr>
        <w:t xml:space="preserve"> É vedada a exposição de imagens</w:t>
      </w:r>
      <w:r w:rsidR="006B1B89">
        <w:rPr>
          <w:rFonts w:ascii="Times New Roman" w:hAnsi="Times New Roman"/>
        </w:rPr>
        <w:t xml:space="preserve"> e símbolos</w:t>
      </w:r>
      <w:r>
        <w:rPr>
          <w:rFonts w:ascii="Times New Roman" w:hAnsi="Times New Roman"/>
        </w:rPr>
        <w:t xml:space="preserve"> </w:t>
      </w:r>
      <w:r w:rsidR="001E5532">
        <w:rPr>
          <w:rFonts w:ascii="Times New Roman" w:hAnsi="Times New Roman"/>
        </w:rPr>
        <w:t xml:space="preserve">que façam apologias </w:t>
      </w:r>
      <w:r>
        <w:rPr>
          <w:rFonts w:ascii="Times New Roman" w:hAnsi="Times New Roman"/>
        </w:rPr>
        <w:t>religiosas</w:t>
      </w:r>
      <w:r w:rsidR="001E5532">
        <w:rPr>
          <w:rFonts w:ascii="Times New Roman" w:hAnsi="Times New Roman"/>
        </w:rPr>
        <w:t xml:space="preserve"> e culturais </w:t>
      </w:r>
      <w:r w:rsidR="009B07D2">
        <w:rPr>
          <w:rFonts w:ascii="Times New Roman" w:hAnsi="Times New Roman"/>
        </w:rPr>
        <w:t>nos espaços abertos d</w:t>
      </w:r>
      <w:r>
        <w:rPr>
          <w:rFonts w:ascii="Times New Roman" w:hAnsi="Times New Roman"/>
        </w:rPr>
        <w:t xml:space="preserve">as repartições públicas, permitidas aquelas </w:t>
      </w:r>
      <w:r w:rsidR="00514F05">
        <w:rPr>
          <w:rFonts w:ascii="Times New Roman" w:hAnsi="Times New Roman"/>
        </w:rPr>
        <w:t>cuja</w:t>
      </w:r>
      <w:r>
        <w:rPr>
          <w:rFonts w:ascii="Times New Roman" w:hAnsi="Times New Roman"/>
        </w:rPr>
        <w:t xml:space="preserve"> </w:t>
      </w:r>
      <w:r w:rsidR="009B07D2">
        <w:rPr>
          <w:rFonts w:ascii="Times New Roman" w:hAnsi="Times New Roman"/>
        </w:rPr>
        <w:t xml:space="preserve">eventual retirada </w:t>
      </w:r>
      <w:r w:rsidR="00514F05">
        <w:rPr>
          <w:rFonts w:ascii="Times New Roman" w:hAnsi="Times New Roman"/>
        </w:rPr>
        <w:t>possa</w:t>
      </w:r>
      <w:r w:rsidR="009B07D2">
        <w:rPr>
          <w:rFonts w:ascii="Times New Roman" w:hAnsi="Times New Roman"/>
        </w:rPr>
        <w:t xml:space="preserve"> causar danos estruturais de qualquer ordem.</w:t>
      </w:r>
    </w:p>
    <w:p w:rsidR="009B07D2" w:rsidRDefault="009B07D2" w:rsidP="00340AD0">
      <w:pPr>
        <w:pStyle w:val="Corpo"/>
        <w:tabs>
          <w:tab w:val="left" w:pos="851"/>
          <w:tab w:val="left" w:pos="1418"/>
        </w:tabs>
        <w:ind w:firstLine="0"/>
        <w:rPr>
          <w:rFonts w:ascii="Times New Roman" w:hAnsi="Times New Roman"/>
        </w:rPr>
      </w:pPr>
      <w:r w:rsidRPr="009B07D2">
        <w:rPr>
          <w:rFonts w:ascii="Times New Roman" w:hAnsi="Times New Roman"/>
          <w:b/>
        </w:rPr>
        <w:t>Paragrafo único:</w:t>
      </w:r>
      <w:r>
        <w:rPr>
          <w:rFonts w:ascii="Times New Roman" w:hAnsi="Times New Roman"/>
        </w:rPr>
        <w:t xml:space="preserve"> adornos pequenos no ambiente privativo de trabalho, de caráter pessoal, podem fazer parte dos objetos</w:t>
      </w:r>
      <w:r w:rsidR="001E55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 pessoa desde que o uso e exposição não cause transtornos.</w:t>
      </w:r>
    </w:p>
    <w:p w:rsidR="00D73DE4" w:rsidRDefault="00CE0DC5" w:rsidP="00915FD3">
      <w:pPr>
        <w:pStyle w:val="Corpo"/>
        <w:tabs>
          <w:tab w:val="left" w:pos="851"/>
          <w:tab w:val="left" w:pos="1418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CE0DC5">
        <w:rPr>
          <w:rFonts w:ascii="Times New Roman" w:hAnsi="Times New Roman"/>
          <w:b/>
          <w:szCs w:val="24"/>
        </w:rPr>
        <w:t xml:space="preserve">Art. </w:t>
      </w:r>
      <w:r w:rsidR="006E5E05">
        <w:rPr>
          <w:rFonts w:ascii="Times New Roman" w:hAnsi="Times New Roman"/>
          <w:b/>
          <w:szCs w:val="24"/>
        </w:rPr>
        <w:t>6</w:t>
      </w:r>
      <w:r w:rsidRPr="00CE0DC5">
        <w:rPr>
          <w:rFonts w:ascii="Times New Roman" w:hAnsi="Times New Roman"/>
          <w:b/>
          <w:szCs w:val="24"/>
        </w:rPr>
        <w:t>º</w:t>
      </w:r>
      <w:r>
        <w:rPr>
          <w:rFonts w:ascii="Times New Roman" w:hAnsi="Times New Roman"/>
          <w:szCs w:val="24"/>
        </w:rPr>
        <w:t xml:space="preserve"> - </w:t>
      </w:r>
      <w:r w:rsidR="001E5532">
        <w:rPr>
          <w:rFonts w:ascii="Times New Roman" w:hAnsi="Times New Roman"/>
          <w:szCs w:val="24"/>
        </w:rPr>
        <w:t>Os Poderes Executivo, Legislativo e Judiciário deverão regulamentar</w:t>
      </w:r>
      <w:r w:rsidR="006E5E05">
        <w:rPr>
          <w:rFonts w:ascii="Times New Roman" w:hAnsi="Times New Roman"/>
          <w:szCs w:val="24"/>
        </w:rPr>
        <w:t>,</w:t>
      </w:r>
      <w:r w:rsidR="001E5532">
        <w:rPr>
          <w:rFonts w:ascii="Times New Roman" w:hAnsi="Times New Roman"/>
          <w:szCs w:val="24"/>
        </w:rPr>
        <w:t xml:space="preserve"> nos </w:t>
      </w:r>
      <w:r w:rsidR="006E5E05">
        <w:rPr>
          <w:rFonts w:ascii="Times New Roman" w:hAnsi="Times New Roman"/>
          <w:szCs w:val="24"/>
        </w:rPr>
        <w:t xml:space="preserve">respectivos </w:t>
      </w:r>
      <w:r w:rsidR="001E5532">
        <w:rPr>
          <w:rFonts w:ascii="Times New Roman" w:hAnsi="Times New Roman"/>
          <w:szCs w:val="24"/>
        </w:rPr>
        <w:t>âmbitos de competência</w:t>
      </w:r>
      <w:r w:rsidR="006E5E05">
        <w:rPr>
          <w:rFonts w:ascii="Times New Roman" w:hAnsi="Times New Roman"/>
          <w:szCs w:val="24"/>
        </w:rPr>
        <w:t>, o conteúdo da presente lei</w:t>
      </w:r>
      <w:r w:rsidR="00D73DE4">
        <w:rPr>
          <w:rFonts w:ascii="Times New Roman" w:hAnsi="Times New Roman"/>
          <w:szCs w:val="24"/>
        </w:rPr>
        <w:t>.</w:t>
      </w:r>
    </w:p>
    <w:p w:rsidR="006E5E05" w:rsidRDefault="006E5E05" w:rsidP="00915FD3">
      <w:pPr>
        <w:pStyle w:val="Corpo"/>
        <w:tabs>
          <w:tab w:val="left" w:pos="851"/>
          <w:tab w:val="left" w:pos="1418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6E5E05">
        <w:rPr>
          <w:rFonts w:ascii="Times New Roman" w:hAnsi="Times New Roman"/>
          <w:b/>
          <w:bCs/>
          <w:szCs w:val="24"/>
        </w:rPr>
        <w:t>Art. 7º</w:t>
      </w:r>
      <w:r>
        <w:rPr>
          <w:rFonts w:ascii="Times New Roman" w:hAnsi="Times New Roman"/>
          <w:szCs w:val="24"/>
        </w:rPr>
        <w:t xml:space="preserve"> - Fica revogada a L</w:t>
      </w:r>
      <w:r w:rsidR="006B1B89">
        <w:rPr>
          <w:rFonts w:ascii="Times New Roman" w:hAnsi="Times New Roman"/>
          <w:szCs w:val="24"/>
        </w:rPr>
        <w:t>ei 8.367 de 6 de janeiro de 2006</w:t>
      </w:r>
      <w:r>
        <w:rPr>
          <w:rFonts w:ascii="Times New Roman" w:hAnsi="Times New Roman"/>
          <w:szCs w:val="24"/>
        </w:rPr>
        <w:t>.</w:t>
      </w:r>
    </w:p>
    <w:p w:rsidR="006E5E05" w:rsidRPr="00826F68" w:rsidRDefault="006E5E05" w:rsidP="00915FD3">
      <w:pPr>
        <w:pStyle w:val="Corpo"/>
        <w:tabs>
          <w:tab w:val="left" w:pos="851"/>
          <w:tab w:val="left" w:pos="1418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6E5E05">
        <w:rPr>
          <w:rFonts w:ascii="Times New Roman" w:hAnsi="Times New Roman"/>
          <w:b/>
          <w:bCs/>
          <w:szCs w:val="24"/>
        </w:rPr>
        <w:t>Art. 8º</w:t>
      </w:r>
      <w:r>
        <w:rPr>
          <w:rFonts w:ascii="Times New Roman" w:hAnsi="Times New Roman"/>
          <w:szCs w:val="24"/>
        </w:rPr>
        <w:t xml:space="preserve"> - Esta lei entra em vigor 60 dias após oficialmente publicada.</w:t>
      </w:r>
    </w:p>
    <w:p w:rsidR="00C863EA" w:rsidRPr="00C863EA" w:rsidRDefault="00C863EA" w:rsidP="00915FD3">
      <w:pPr>
        <w:pStyle w:val="Corpo"/>
        <w:tabs>
          <w:tab w:val="left" w:pos="851"/>
          <w:tab w:val="left" w:pos="1418"/>
        </w:tabs>
        <w:ind w:firstLine="0"/>
        <w:rPr>
          <w:rFonts w:ascii="Times New Roman" w:hAnsi="Times New Roman"/>
        </w:rPr>
      </w:pPr>
    </w:p>
    <w:p w:rsidR="00E16F8E" w:rsidRPr="00D13618" w:rsidRDefault="00E16F8E" w:rsidP="00915FD3">
      <w:pPr>
        <w:tabs>
          <w:tab w:val="left" w:pos="851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E16F8E" w:rsidRPr="00D13618" w:rsidRDefault="00E16F8E" w:rsidP="00915FD3">
      <w:pPr>
        <w:tabs>
          <w:tab w:val="left" w:pos="851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D13618" w:rsidRPr="00D13618" w:rsidRDefault="00D13618" w:rsidP="00915FD3">
      <w:pPr>
        <w:tabs>
          <w:tab w:val="left" w:pos="851"/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:rsidR="00D13618" w:rsidRPr="00D13618" w:rsidRDefault="00D13618" w:rsidP="00915FD3">
      <w:pPr>
        <w:pStyle w:val="Corpo"/>
        <w:tabs>
          <w:tab w:val="left" w:pos="851"/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:rsidR="006E5E05" w:rsidRDefault="006E5E05" w:rsidP="006E5E05">
      <w:pPr>
        <w:tabs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ab/>
        <w:t>O direito de ir e vir é con</w:t>
      </w:r>
      <w:r w:rsidR="00AA0C00">
        <w:rPr>
          <w:rFonts w:ascii="Times New Roman" w:hAnsi="Times New Roman" w:cs="Times New Roman"/>
          <w:bCs/>
          <w:noProof/>
          <w:sz w:val="24"/>
          <w:szCs w:val="24"/>
        </w:rPr>
        <w:t>s</w:t>
      </w:r>
      <w:r>
        <w:rPr>
          <w:rFonts w:ascii="Times New Roman" w:hAnsi="Times New Roman" w:cs="Times New Roman"/>
          <w:bCs/>
          <w:noProof/>
          <w:sz w:val="24"/>
          <w:szCs w:val="24"/>
        </w:rPr>
        <w:t>agrado na legislação mundial</w:t>
      </w:r>
      <w:r w:rsidR="00B63382">
        <w:rPr>
          <w:rFonts w:ascii="Times New Roman" w:hAnsi="Times New Roman" w:cs="Times New Roman"/>
          <w:bCs/>
          <w:noProof/>
          <w:sz w:val="24"/>
          <w:szCs w:val="24"/>
        </w:rPr>
        <w:t>.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B63382">
        <w:rPr>
          <w:rFonts w:ascii="Times New Roman" w:hAnsi="Times New Roman" w:cs="Times New Roman"/>
          <w:bCs/>
          <w:noProof/>
          <w:sz w:val="24"/>
          <w:szCs w:val="24"/>
        </w:rPr>
        <w:t>H</w:t>
      </w:r>
      <w:r>
        <w:rPr>
          <w:rFonts w:ascii="Times New Roman" w:hAnsi="Times New Roman" w:cs="Times New Roman"/>
          <w:bCs/>
          <w:noProof/>
          <w:sz w:val="24"/>
          <w:szCs w:val="24"/>
        </w:rPr>
        <w:t>istoricamente</w:t>
      </w:r>
      <w:r w:rsidR="00AA2ED6">
        <w:rPr>
          <w:rFonts w:ascii="Times New Roman" w:hAnsi="Times New Roman" w:cs="Times New Roman"/>
          <w:bCs/>
          <w:noProof/>
          <w:sz w:val="24"/>
          <w:szCs w:val="24"/>
        </w:rPr>
        <w:t xml:space="preserve">, </w:t>
      </w:r>
      <w:r w:rsidR="00B63382">
        <w:rPr>
          <w:rFonts w:ascii="Times New Roman" w:hAnsi="Times New Roman" w:cs="Times New Roman"/>
          <w:bCs/>
          <w:noProof/>
          <w:sz w:val="24"/>
          <w:szCs w:val="24"/>
        </w:rPr>
        <w:t>foi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reconhecido desde a Magna Carta Inglesa de 1215. </w:t>
      </w:r>
      <w:r w:rsidR="00B63382">
        <w:rPr>
          <w:rFonts w:ascii="Times New Roman" w:hAnsi="Times New Roman" w:cs="Times New Roman"/>
          <w:bCs/>
          <w:noProof/>
          <w:sz w:val="24"/>
          <w:szCs w:val="24"/>
        </w:rPr>
        <w:t>E, a</w:t>
      </w:r>
      <w:r>
        <w:rPr>
          <w:rFonts w:ascii="Times New Roman" w:hAnsi="Times New Roman" w:cs="Times New Roman"/>
          <w:bCs/>
          <w:noProof/>
          <w:sz w:val="24"/>
          <w:szCs w:val="24"/>
        </w:rPr>
        <w:t>o longo dos anos</w:t>
      </w:r>
      <w:r w:rsidR="00B63382">
        <w:rPr>
          <w:rFonts w:ascii="Times New Roman" w:hAnsi="Times New Roman" w:cs="Times New Roman"/>
          <w:bCs/>
          <w:noProof/>
          <w:sz w:val="24"/>
          <w:szCs w:val="24"/>
        </w:rPr>
        <w:t>,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o Estado tomou diversas conotações, assumindo, contemporaneamente, a posição de </w:t>
      </w:r>
      <w:r w:rsidR="00AA2ED6">
        <w:rPr>
          <w:rFonts w:ascii="Times New Roman" w:hAnsi="Times New Roman" w:cs="Times New Roman"/>
          <w:bCs/>
          <w:noProof/>
          <w:sz w:val="24"/>
          <w:szCs w:val="24"/>
        </w:rPr>
        <w:t>garantidor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da ordem pública e social, bem como</w:t>
      </w:r>
      <w:r w:rsidR="009D68E2">
        <w:rPr>
          <w:rFonts w:ascii="Times New Roman" w:hAnsi="Times New Roman" w:cs="Times New Roman"/>
          <w:bCs/>
          <w:noProof/>
          <w:sz w:val="24"/>
          <w:szCs w:val="24"/>
        </w:rPr>
        <w:t xml:space="preserve"> a de provedor</w:t>
      </w:r>
      <w:r w:rsidR="00FF6049">
        <w:rPr>
          <w:rFonts w:ascii="Times New Roman" w:hAnsi="Times New Roman" w:cs="Times New Roman"/>
          <w:bCs/>
          <w:noProof/>
          <w:sz w:val="24"/>
          <w:szCs w:val="24"/>
        </w:rPr>
        <w:t xml:space="preserve"> d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a </w:t>
      </w:r>
      <w:r w:rsidR="00FF6049">
        <w:rPr>
          <w:rFonts w:ascii="Times New Roman" w:hAnsi="Times New Roman" w:cs="Times New Roman"/>
          <w:bCs/>
          <w:noProof/>
          <w:sz w:val="24"/>
          <w:szCs w:val="24"/>
        </w:rPr>
        <w:t>eficiente</w:t>
      </w:r>
      <w:r w:rsidR="00B63382">
        <w:rPr>
          <w:rFonts w:ascii="Times New Roman" w:hAnsi="Times New Roman" w:cs="Times New Roman"/>
          <w:bCs/>
          <w:noProof/>
          <w:sz w:val="24"/>
          <w:szCs w:val="24"/>
        </w:rPr>
        <w:t xml:space="preserve"> aplicação da Lei</w:t>
      </w:r>
      <w:r>
        <w:rPr>
          <w:rFonts w:ascii="Times New Roman" w:hAnsi="Times New Roman" w:cs="Times New Roman"/>
          <w:bCs/>
          <w:noProof/>
          <w:sz w:val="24"/>
          <w:szCs w:val="24"/>
        </w:rPr>
        <w:t>.</w:t>
      </w:r>
    </w:p>
    <w:p w:rsidR="00B63382" w:rsidRDefault="00B63382" w:rsidP="006E5E05">
      <w:pPr>
        <w:tabs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ab/>
        <w:t>Hoje, não se admitem retrocessos aos direitos e garantias fundamentais. O postulado</w:t>
      </w:r>
      <w:r w:rsidR="00752635">
        <w:rPr>
          <w:rFonts w:ascii="Times New Roman" w:hAnsi="Times New Roman" w:cs="Times New Roman"/>
          <w:bCs/>
          <w:noProof/>
          <w:sz w:val="24"/>
          <w:szCs w:val="24"/>
        </w:rPr>
        <w:t xml:space="preserve"> da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proibição de retrocesso é reconhecido no direito Pátrio, de forma que são objetos de restrição, no moldes do arti</w:t>
      </w:r>
      <w:r w:rsidR="00752635">
        <w:rPr>
          <w:rFonts w:ascii="Times New Roman" w:hAnsi="Times New Roman" w:cs="Times New Roman"/>
          <w:bCs/>
          <w:noProof/>
          <w:sz w:val="24"/>
          <w:szCs w:val="24"/>
        </w:rPr>
        <w:t>g</w:t>
      </w:r>
      <w:r>
        <w:rPr>
          <w:rFonts w:ascii="Times New Roman" w:hAnsi="Times New Roman" w:cs="Times New Roman"/>
          <w:bCs/>
          <w:noProof/>
          <w:sz w:val="24"/>
          <w:szCs w:val="24"/>
        </w:rPr>
        <w:t>o 60, §4º da CF/88:</w:t>
      </w:r>
    </w:p>
    <w:p w:rsidR="00B63382" w:rsidRPr="005114A8" w:rsidRDefault="00B63382" w:rsidP="00B63382">
      <w:pPr>
        <w:tabs>
          <w:tab w:val="left" w:pos="851"/>
          <w:tab w:val="left" w:pos="1418"/>
        </w:tabs>
        <w:spacing w:after="0" w:line="240" w:lineRule="auto"/>
        <w:ind w:left="2835"/>
        <w:jc w:val="both"/>
        <w:rPr>
          <w:rFonts w:ascii="Times New Roman" w:hAnsi="Times New Roman" w:cs="Times New Roman"/>
          <w:bCs/>
          <w:noProof/>
          <w:szCs w:val="24"/>
        </w:rPr>
      </w:pPr>
      <w:r w:rsidRPr="005114A8">
        <w:rPr>
          <w:rFonts w:ascii="Times New Roman" w:hAnsi="Times New Roman" w:cs="Times New Roman"/>
          <w:bCs/>
          <w:noProof/>
          <w:szCs w:val="24"/>
        </w:rPr>
        <w:t>Art. 60. A Constituição poderá ser emendada mediante proposta:</w:t>
      </w:r>
    </w:p>
    <w:p w:rsidR="00B63382" w:rsidRPr="005114A8" w:rsidRDefault="00B63382" w:rsidP="00B63382">
      <w:pPr>
        <w:tabs>
          <w:tab w:val="left" w:pos="851"/>
          <w:tab w:val="left" w:pos="1418"/>
        </w:tabs>
        <w:spacing w:after="0" w:line="240" w:lineRule="auto"/>
        <w:ind w:left="2835"/>
        <w:jc w:val="both"/>
        <w:rPr>
          <w:rFonts w:ascii="Times New Roman" w:hAnsi="Times New Roman" w:cs="Times New Roman"/>
          <w:bCs/>
          <w:noProof/>
          <w:szCs w:val="24"/>
        </w:rPr>
      </w:pPr>
      <w:r w:rsidRPr="005114A8">
        <w:rPr>
          <w:rFonts w:ascii="Times New Roman" w:hAnsi="Times New Roman" w:cs="Times New Roman"/>
          <w:bCs/>
          <w:noProof/>
          <w:szCs w:val="24"/>
        </w:rPr>
        <w:t>[...]</w:t>
      </w:r>
    </w:p>
    <w:p w:rsidR="00B63382" w:rsidRPr="005114A8" w:rsidRDefault="00B63382" w:rsidP="00B63382">
      <w:pPr>
        <w:tabs>
          <w:tab w:val="left" w:pos="851"/>
          <w:tab w:val="left" w:pos="1418"/>
        </w:tabs>
        <w:spacing w:after="0" w:line="240" w:lineRule="auto"/>
        <w:ind w:left="2835"/>
        <w:jc w:val="both"/>
        <w:rPr>
          <w:rFonts w:ascii="Times New Roman" w:hAnsi="Times New Roman" w:cs="Times New Roman"/>
          <w:bCs/>
          <w:noProof/>
          <w:szCs w:val="24"/>
        </w:rPr>
      </w:pPr>
      <w:r w:rsidRPr="005114A8">
        <w:rPr>
          <w:rFonts w:ascii="Times New Roman" w:hAnsi="Times New Roman" w:cs="Times New Roman"/>
          <w:bCs/>
          <w:noProof/>
          <w:szCs w:val="24"/>
        </w:rPr>
        <w:t>§ 4º Não será objeto de deliberação a proposta de emenda tendente a abolir:</w:t>
      </w:r>
    </w:p>
    <w:p w:rsidR="00B63382" w:rsidRPr="005114A8" w:rsidRDefault="00B63382" w:rsidP="00B63382">
      <w:pPr>
        <w:tabs>
          <w:tab w:val="left" w:pos="851"/>
          <w:tab w:val="left" w:pos="1418"/>
        </w:tabs>
        <w:spacing w:after="0" w:line="240" w:lineRule="auto"/>
        <w:ind w:left="2835"/>
        <w:jc w:val="both"/>
        <w:rPr>
          <w:rFonts w:ascii="Times New Roman" w:hAnsi="Times New Roman" w:cs="Times New Roman"/>
          <w:bCs/>
          <w:noProof/>
          <w:szCs w:val="24"/>
        </w:rPr>
      </w:pPr>
      <w:r w:rsidRPr="005114A8">
        <w:rPr>
          <w:rFonts w:ascii="Times New Roman" w:hAnsi="Times New Roman" w:cs="Times New Roman"/>
          <w:bCs/>
          <w:noProof/>
          <w:szCs w:val="24"/>
        </w:rPr>
        <w:t>[...]</w:t>
      </w:r>
    </w:p>
    <w:p w:rsidR="00B63382" w:rsidRPr="005114A8" w:rsidRDefault="00B63382" w:rsidP="00B63382">
      <w:pPr>
        <w:tabs>
          <w:tab w:val="left" w:pos="851"/>
          <w:tab w:val="left" w:pos="1418"/>
        </w:tabs>
        <w:spacing w:after="0" w:line="240" w:lineRule="auto"/>
        <w:ind w:left="2835"/>
        <w:jc w:val="both"/>
        <w:rPr>
          <w:rFonts w:ascii="Times New Roman" w:hAnsi="Times New Roman" w:cs="Times New Roman"/>
          <w:bCs/>
          <w:noProof/>
          <w:szCs w:val="24"/>
        </w:rPr>
      </w:pPr>
      <w:r w:rsidRPr="005114A8">
        <w:rPr>
          <w:rFonts w:ascii="Times New Roman" w:hAnsi="Times New Roman" w:cs="Times New Roman"/>
          <w:bCs/>
          <w:noProof/>
          <w:szCs w:val="24"/>
        </w:rPr>
        <w:t>IV - os direitos e garantias individuais.</w:t>
      </w:r>
    </w:p>
    <w:p w:rsidR="00B63382" w:rsidRDefault="00B63382" w:rsidP="006E5E05">
      <w:pPr>
        <w:tabs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B63382" w:rsidRDefault="00B63382" w:rsidP="006E5E05">
      <w:pPr>
        <w:tabs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="0023451A">
        <w:rPr>
          <w:rFonts w:ascii="Times New Roman" w:hAnsi="Times New Roman" w:cs="Times New Roman"/>
          <w:bCs/>
          <w:noProof/>
          <w:sz w:val="24"/>
          <w:szCs w:val="24"/>
        </w:rPr>
        <w:t>De acordo com o in</w:t>
      </w:r>
      <w:r w:rsidR="00752635">
        <w:rPr>
          <w:rFonts w:ascii="Times New Roman" w:hAnsi="Times New Roman" w:cs="Times New Roman"/>
          <w:bCs/>
          <w:noProof/>
          <w:sz w:val="24"/>
          <w:szCs w:val="24"/>
        </w:rPr>
        <w:t>si</w:t>
      </w:r>
      <w:r w:rsidR="0023451A">
        <w:rPr>
          <w:rFonts w:ascii="Times New Roman" w:hAnsi="Times New Roman" w:cs="Times New Roman"/>
          <w:bCs/>
          <w:noProof/>
          <w:sz w:val="24"/>
          <w:szCs w:val="24"/>
        </w:rPr>
        <w:t xml:space="preserve">gne </w:t>
      </w:r>
      <w:r w:rsidRPr="00B63382">
        <w:rPr>
          <w:rFonts w:ascii="Times New Roman" w:hAnsi="Times New Roman" w:cs="Times New Roman"/>
          <w:bCs/>
          <w:noProof/>
          <w:sz w:val="24"/>
          <w:szCs w:val="24"/>
        </w:rPr>
        <w:t>J. J. Gomes Canotilho</w:t>
      </w:r>
      <w:r w:rsidR="005114A8">
        <w:rPr>
          <w:rFonts w:ascii="Times New Roman" w:hAnsi="Times New Roman" w:cs="Times New Roman"/>
          <w:bCs/>
          <w:noProof/>
          <w:sz w:val="24"/>
          <w:szCs w:val="24"/>
        </w:rPr>
        <w:t>,</w:t>
      </w:r>
      <w:r w:rsidR="0023451A">
        <w:rPr>
          <w:rFonts w:ascii="Times New Roman" w:hAnsi="Times New Roman" w:cs="Times New Roman"/>
          <w:bCs/>
          <w:noProof/>
          <w:sz w:val="24"/>
          <w:szCs w:val="24"/>
        </w:rPr>
        <w:t xml:space="preserve"> a </w:t>
      </w:r>
      <w:r w:rsidRPr="00B63382">
        <w:rPr>
          <w:rFonts w:ascii="Times New Roman" w:hAnsi="Times New Roman" w:cs="Times New Roman"/>
          <w:bCs/>
          <w:noProof/>
          <w:sz w:val="24"/>
          <w:szCs w:val="24"/>
        </w:rPr>
        <w:t>proteção d</w:t>
      </w:r>
      <w:r w:rsidR="0023451A">
        <w:rPr>
          <w:rFonts w:ascii="Times New Roman" w:hAnsi="Times New Roman" w:cs="Times New Roman"/>
          <w:bCs/>
          <w:noProof/>
          <w:sz w:val="24"/>
          <w:szCs w:val="24"/>
        </w:rPr>
        <w:t>e</w:t>
      </w:r>
      <w:r w:rsidRPr="00B63382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23451A">
        <w:rPr>
          <w:rFonts w:ascii="Times New Roman" w:hAnsi="Times New Roman" w:cs="Times New Roman"/>
          <w:bCs/>
          <w:noProof/>
          <w:sz w:val="24"/>
          <w:szCs w:val="24"/>
        </w:rPr>
        <w:t>d</w:t>
      </w:r>
      <w:r w:rsidRPr="00B63382">
        <w:rPr>
          <w:rFonts w:ascii="Times New Roman" w:hAnsi="Times New Roman" w:cs="Times New Roman"/>
          <w:bCs/>
          <w:noProof/>
          <w:sz w:val="24"/>
          <w:szCs w:val="24"/>
        </w:rPr>
        <w:t>ireitos</w:t>
      </w:r>
      <w:r w:rsidR="0023451A">
        <w:rPr>
          <w:rFonts w:ascii="Times New Roman" w:hAnsi="Times New Roman" w:cs="Times New Roman"/>
          <w:bCs/>
          <w:noProof/>
          <w:sz w:val="24"/>
          <w:szCs w:val="24"/>
        </w:rPr>
        <w:t xml:space="preserve"> Fundamentais </w:t>
      </w:r>
      <w:r w:rsidRPr="00B63382">
        <w:rPr>
          <w:rFonts w:ascii="Times New Roman" w:hAnsi="Times New Roman" w:cs="Times New Roman"/>
          <w:bCs/>
          <w:noProof/>
          <w:sz w:val="24"/>
          <w:szCs w:val="24"/>
        </w:rPr>
        <w:t>constitui poderoso limite jurídico da liberdade de conformação do legislador</w:t>
      </w:r>
      <w:r w:rsidR="0023451A">
        <w:rPr>
          <w:rFonts w:ascii="Times New Roman" w:hAnsi="Times New Roman" w:cs="Times New Roman"/>
          <w:bCs/>
          <w:noProof/>
          <w:sz w:val="24"/>
          <w:szCs w:val="24"/>
        </w:rPr>
        <w:t xml:space="preserve">. Ao tempo em que remete a </w:t>
      </w:r>
      <w:r w:rsidRPr="00B63382">
        <w:rPr>
          <w:rFonts w:ascii="Times New Roman" w:hAnsi="Times New Roman" w:cs="Times New Roman"/>
          <w:bCs/>
          <w:noProof/>
          <w:sz w:val="24"/>
          <w:szCs w:val="24"/>
        </w:rPr>
        <w:t xml:space="preserve">uma obrigação de realização de uma política consentânea com os </w:t>
      </w:r>
      <w:r w:rsidR="0023451A">
        <w:rPr>
          <w:rFonts w:ascii="Times New Roman" w:hAnsi="Times New Roman" w:cs="Times New Roman"/>
          <w:bCs/>
          <w:noProof/>
          <w:sz w:val="24"/>
          <w:szCs w:val="24"/>
        </w:rPr>
        <w:t>d</w:t>
      </w:r>
      <w:r w:rsidRPr="00B63382">
        <w:rPr>
          <w:rFonts w:ascii="Times New Roman" w:hAnsi="Times New Roman" w:cs="Times New Roman"/>
          <w:bCs/>
          <w:noProof/>
          <w:sz w:val="24"/>
          <w:szCs w:val="24"/>
        </w:rPr>
        <w:t xml:space="preserve">ireitos, </w:t>
      </w:r>
      <w:r w:rsidR="0023451A">
        <w:rPr>
          <w:rFonts w:ascii="Times New Roman" w:hAnsi="Times New Roman" w:cs="Times New Roman"/>
          <w:bCs/>
          <w:noProof/>
          <w:sz w:val="24"/>
          <w:szCs w:val="24"/>
        </w:rPr>
        <w:t xml:space="preserve">objetiva-se o </w:t>
      </w:r>
      <w:r w:rsidRPr="00B63382">
        <w:rPr>
          <w:rFonts w:ascii="Times New Roman" w:hAnsi="Times New Roman" w:cs="Times New Roman"/>
          <w:bCs/>
          <w:noProof/>
          <w:sz w:val="24"/>
          <w:szCs w:val="24"/>
        </w:rPr>
        <w:t>bem-estar de todos</w:t>
      </w:r>
      <w:r w:rsidR="0023451A">
        <w:rPr>
          <w:rFonts w:ascii="Times New Roman" w:hAnsi="Times New Roman" w:cs="Times New Roman"/>
          <w:bCs/>
          <w:noProof/>
          <w:sz w:val="24"/>
          <w:szCs w:val="24"/>
        </w:rPr>
        <w:t xml:space="preserve"> e</w:t>
      </w:r>
      <w:r w:rsidRPr="00B63382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23451A">
        <w:rPr>
          <w:rFonts w:ascii="Times New Roman" w:hAnsi="Times New Roman" w:cs="Times New Roman"/>
          <w:bCs/>
          <w:i/>
          <w:iCs/>
          <w:noProof/>
          <w:sz w:val="24"/>
          <w:szCs w:val="24"/>
        </w:rPr>
        <w:t>“deve considerar-se constitucionalmente garantido, sendo inconstitucionais quaisquer medidas que, sem a criação de outros esquemas alternativos ou compensatórios, se traduzam na prática numa ‘anulação’, ‘revogação’ ou ‘aniquilação’ pura e simples desse núcleo essencial”</w:t>
      </w:r>
      <w:r w:rsidRPr="00B63382">
        <w:rPr>
          <w:rFonts w:ascii="Times New Roman" w:hAnsi="Times New Roman" w:cs="Times New Roman"/>
          <w:bCs/>
          <w:noProof/>
          <w:sz w:val="24"/>
          <w:szCs w:val="24"/>
        </w:rPr>
        <w:t>.</w:t>
      </w:r>
      <w:r w:rsidR="0023451A">
        <w:rPr>
          <w:rStyle w:val="Refdenotaderodap"/>
          <w:rFonts w:ascii="Times New Roman" w:hAnsi="Times New Roman" w:cs="Times New Roman"/>
          <w:bCs/>
          <w:noProof/>
          <w:sz w:val="24"/>
          <w:szCs w:val="24"/>
        </w:rPr>
        <w:footnoteReference w:id="1"/>
      </w:r>
    </w:p>
    <w:p w:rsidR="006E5E05" w:rsidRDefault="0023451A" w:rsidP="006E5E05">
      <w:pPr>
        <w:tabs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ab/>
        <w:t>Nesse sentido, o Estado deve permitir a participação de todos nas ações realizadas pelos órgãos, vedando</w:t>
      </w:r>
      <w:r w:rsidR="00251CF2">
        <w:rPr>
          <w:rFonts w:ascii="Times New Roman" w:hAnsi="Times New Roman" w:cs="Times New Roman"/>
          <w:bCs/>
          <w:noProof/>
          <w:sz w:val="24"/>
          <w:szCs w:val="24"/>
        </w:rPr>
        <w:t>, com isso,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discriminações de quaisquer naturezas dentro dos espaços públicos.</w:t>
      </w:r>
    </w:p>
    <w:p w:rsidR="006E5E05" w:rsidRPr="005114A8" w:rsidRDefault="00442080" w:rsidP="005114A8">
      <w:pPr>
        <w:tabs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="00FB68FF">
        <w:rPr>
          <w:rFonts w:ascii="Times New Roman" w:hAnsi="Times New Roman" w:cs="Times New Roman"/>
          <w:bCs/>
          <w:noProof/>
          <w:sz w:val="24"/>
          <w:szCs w:val="24"/>
        </w:rPr>
        <w:t xml:space="preserve">Promover o 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livre acesso de pessoas </w:t>
      </w:r>
      <w:r w:rsidR="00FB68FF">
        <w:rPr>
          <w:rFonts w:ascii="Times New Roman" w:hAnsi="Times New Roman" w:cs="Times New Roman"/>
          <w:bCs/>
          <w:noProof/>
          <w:sz w:val="24"/>
          <w:szCs w:val="24"/>
        </w:rPr>
        <w:t>a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espaços públicos e privados, bem como garantir o exercício de manifestações comedidas nesses ambientes é um dever estatal, razão esta que </w:t>
      </w:r>
      <w:r w:rsidR="0023451A">
        <w:rPr>
          <w:rFonts w:ascii="Times New Roman" w:hAnsi="Times New Roman" w:cs="Times New Roman"/>
          <w:sz w:val="24"/>
          <w:szCs w:val="24"/>
        </w:rPr>
        <w:t xml:space="preserve">conto com o apoio dos nobríssimos parlamentares para aprovação desta proposição conto com os nobres pares. </w:t>
      </w:r>
    </w:p>
    <w:p w:rsidR="0042282F" w:rsidRPr="005315A5" w:rsidRDefault="00043972" w:rsidP="00915FD3">
      <w:pPr>
        <w:tabs>
          <w:tab w:val="left" w:pos="851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A45E73" w:rsidRPr="005315A5" w:rsidRDefault="00043972" w:rsidP="005114A8">
      <w:pPr>
        <w:tabs>
          <w:tab w:val="left" w:pos="851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sectPr w:rsidR="00A45E73" w:rsidRPr="005315A5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C12" w:rsidRDefault="00F72C12" w:rsidP="00E660E2">
      <w:pPr>
        <w:spacing w:after="0" w:line="240" w:lineRule="auto"/>
      </w:pPr>
      <w:r>
        <w:separator/>
      </w:r>
    </w:p>
  </w:endnote>
  <w:endnote w:type="continuationSeparator" w:id="0">
    <w:p w:rsidR="00F72C12" w:rsidRDefault="00F72C12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C12" w:rsidRDefault="00F72C12" w:rsidP="00E660E2">
      <w:pPr>
        <w:spacing w:after="0" w:line="240" w:lineRule="auto"/>
      </w:pPr>
      <w:r>
        <w:separator/>
      </w:r>
    </w:p>
  </w:footnote>
  <w:footnote w:type="continuationSeparator" w:id="0">
    <w:p w:rsidR="00F72C12" w:rsidRDefault="00F72C12" w:rsidP="00E660E2">
      <w:pPr>
        <w:spacing w:after="0" w:line="240" w:lineRule="auto"/>
      </w:pPr>
      <w:r>
        <w:continuationSeparator/>
      </w:r>
    </w:p>
  </w:footnote>
  <w:footnote w:id="1">
    <w:p w:rsidR="0023451A" w:rsidRPr="0023451A" w:rsidRDefault="0023451A">
      <w:pPr>
        <w:pStyle w:val="Textodenotaderodap"/>
        <w:rPr>
          <w:rFonts w:ascii="Times New Roman" w:hAnsi="Times New Roman" w:cs="Times New Roman"/>
        </w:rPr>
      </w:pPr>
      <w:r w:rsidRPr="0023451A">
        <w:rPr>
          <w:rStyle w:val="Refdenotaderodap"/>
          <w:rFonts w:ascii="Times New Roman" w:hAnsi="Times New Roman" w:cs="Times New Roman"/>
        </w:rPr>
        <w:footnoteRef/>
      </w:r>
      <w:r w:rsidRPr="0023451A">
        <w:rPr>
          <w:rFonts w:ascii="Times New Roman" w:hAnsi="Times New Roman" w:cs="Times New Roman"/>
        </w:rPr>
        <w:t xml:space="preserve"> CANOTILHO, J. J. Gomes. Direito Constitucional e Teoria da Constituição. 5ª ed. Coimbra: Almedina, 2002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D14A6D"/>
    <w:multiLevelType w:val="hybridMultilevel"/>
    <w:tmpl w:val="18B8D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C33A27"/>
    <w:multiLevelType w:val="hybridMultilevel"/>
    <w:tmpl w:val="EE54A136"/>
    <w:lvl w:ilvl="0" w:tplc="35DEE8F0">
      <w:start w:val="1"/>
      <w:numFmt w:val="upperRoman"/>
      <w:lvlText w:val="%1 - "/>
      <w:lvlJc w:val="left"/>
      <w:pPr>
        <w:ind w:left="26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3579"/>
    <w:rsid w:val="000C7554"/>
    <w:rsid w:val="000D56A1"/>
    <w:rsid w:val="000E0BD4"/>
    <w:rsid w:val="000E65EB"/>
    <w:rsid w:val="001651C8"/>
    <w:rsid w:val="00183E1D"/>
    <w:rsid w:val="00184FAE"/>
    <w:rsid w:val="001869EC"/>
    <w:rsid w:val="001A048B"/>
    <w:rsid w:val="001B33EA"/>
    <w:rsid w:val="001B3AC7"/>
    <w:rsid w:val="001C1C6C"/>
    <w:rsid w:val="001C7559"/>
    <w:rsid w:val="001D3AFE"/>
    <w:rsid w:val="001D5290"/>
    <w:rsid w:val="001E5532"/>
    <w:rsid w:val="001F324A"/>
    <w:rsid w:val="001F3C66"/>
    <w:rsid w:val="001F46BC"/>
    <w:rsid w:val="00200CC3"/>
    <w:rsid w:val="00204D9F"/>
    <w:rsid w:val="00210079"/>
    <w:rsid w:val="0022581F"/>
    <w:rsid w:val="00230924"/>
    <w:rsid w:val="0023451A"/>
    <w:rsid w:val="00251CF2"/>
    <w:rsid w:val="002631BC"/>
    <w:rsid w:val="00264292"/>
    <w:rsid w:val="002718BD"/>
    <w:rsid w:val="00275C3F"/>
    <w:rsid w:val="00285701"/>
    <w:rsid w:val="00292FA3"/>
    <w:rsid w:val="00294384"/>
    <w:rsid w:val="002A4252"/>
    <w:rsid w:val="002A5F08"/>
    <w:rsid w:val="002A60FD"/>
    <w:rsid w:val="002B60F6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0AD0"/>
    <w:rsid w:val="00341D8E"/>
    <w:rsid w:val="0035157D"/>
    <w:rsid w:val="00351AB8"/>
    <w:rsid w:val="0036343F"/>
    <w:rsid w:val="00387F25"/>
    <w:rsid w:val="003A2D8A"/>
    <w:rsid w:val="003D05C1"/>
    <w:rsid w:val="003E71A2"/>
    <w:rsid w:val="0042282F"/>
    <w:rsid w:val="004263B0"/>
    <w:rsid w:val="00430335"/>
    <w:rsid w:val="00433762"/>
    <w:rsid w:val="00437BEE"/>
    <w:rsid w:val="00440FA9"/>
    <w:rsid w:val="00442080"/>
    <w:rsid w:val="0046545C"/>
    <w:rsid w:val="004831B6"/>
    <w:rsid w:val="004833EB"/>
    <w:rsid w:val="0049769B"/>
    <w:rsid w:val="00497E00"/>
    <w:rsid w:val="004B4968"/>
    <w:rsid w:val="004C0305"/>
    <w:rsid w:val="004D54FA"/>
    <w:rsid w:val="004E4A99"/>
    <w:rsid w:val="005114A8"/>
    <w:rsid w:val="00514F05"/>
    <w:rsid w:val="0052133E"/>
    <w:rsid w:val="005315A5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859EA"/>
    <w:rsid w:val="00591214"/>
    <w:rsid w:val="005B148B"/>
    <w:rsid w:val="005B1BD3"/>
    <w:rsid w:val="005C43E3"/>
    <w:rsid w:val="005D0515"/>
    <w:rsid w:val="005D076D"/>
    <w:rsid w:val="005E0644"/>
    <w:rsid w:val="005E6BC3"/>
    <w:rsid w:val="005F14DF"/>
    <w:rsid w:val="00604469"/>
    <w:rsid w:val="006251AB"/>
    <w:rsid w:val="00625CF9"/>
    <w:rsid w:val="006314B9"/>
    <w:rsid w:val="00677B9F"/>
    <w:rsid w:val="006875E4"/>
    <w:rsid w:val="00696FFA"/>
    <w:rsid w:val="006B1B89"/>
    <w:rsid w:val="006B524B"/>
    <w:rsid w:val="006B7DD0"/>
    <w:rsid w:val="006C2820"/>
    <w:rsid w:val="006C52F1"/>
    <w:rsid w:val="006E5E05"/>
    <w:rsid w:val="006F6590"/>
    <w:rsid w:val="00713F20"/>
    <w:rsid w:val="00721A7E"/>
    <w:rsid w:val="00727F0C"/>
    <w:rsid w:val="0073482B"/>
    <w:rsid w:val="00752635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E4B1A"/>
    <w:rsid w:val="007F5F91"/>
    <w:rsid w:val="007F68E3"/>
    <w:rsid w:val="00801F45"/>
    <w:rsid w:val="00811047"/>
    <w:rsid w:val="0081388B"/>
    <w:rsid w:val="00814411"/>
    <w:rsid w:val="0082002F"/>
    <w:rsid w:val="00826F68"/>
    <w:rsid w:val="00830FCD"/>
    <w:rsid w:val="0084397C"/>
    <w:rsid w:val="00845011"/>
    <w:rsid w:val="0086072F"/>
    <w:rsid w:val="008614DA"/>
    <w:rsid w:val="008659D1"/>
    <w:rsid w:val="008806A3"/>
    <w:rsid w:val="00882263"/>
    <w:rsid w:val="008838E2"/>
    <w:rsid w:val="00885EE7"/>
    <w:rsid w:val="0089696E"/>
    <w:rsid w:val="00896F95"/>
    <w:rsid w:val="008A0FB5"/>
    <w:rsid w:val="008C1F91"/>
    <w:rsid w:val="008D193C"/>
    <w:rsid w:val="008D22C8"/>
    <w:rsid w:val="008E64D0"/>
    <w:rsid w:val="008F1804"/>
    <w:rsid w:val="008F6424"/>
    <w:rsid w:val="00905193"/>
    <w:rsid w:val="00906EFF"/>
    <w:rsid w:val="00915FD3"/>
    <w:rsid w:val="00946548"/>
    <w:rsid w:val="009552A7"/>
    <w:rsid w:val="00963EC0"/>
    <w:rsid w:val="00965FA0"/>
    <w:rsid w:val="009671B6"/>
    <w:rsid w:val="00971786"/>
    <w:rsid w:val="009777AA"/>
    <w:rsid w:val="009811EF"/>
    <w:rsid w:val="009A110A"/>
    <w:rsid w:val="009A35BB"/>
    <w:rsid w:val="009B07D2"/>
    <w:rsid w:val="009B2060"/>
    <w:rsid w:val="009C4C89"/>
    <w:rsid w:val="009D3148"/>
    <w:rsid w:val="009D68E2"/>
    <w:rsid w:val="00A00FC9"/>
    <w:rsid w:val="00A10AE1"/>
    <w:rsid w:val="00A2364E"/>
    <w:rsid w:val="00A24D52"/>
    <w:rsid w:val="00A37F30"/>
    <w:rsid w:val="00A45E73"/>
    <w:rsid w:val="00A5427F"/>
    <w:rsid w:val="00A54C93"/>
    <w:rsid w:val="00A66ADC"/>
    <w:rsid w:val="00A674E4"/>
    <w:rsid w:val="00A715BA"/>
    <w:rsid w:val="00A7255B"/>
    <w:rsid w:val="00A765DF"/>
    <w:rsid w:val="00A76D84"/>
    <w:rsid w:val="00A8147F"/>
    <w:rsid w:val="00A85111"/>
    <w:rsid w:val="00A964F0"/>
    <w:rsid w:val="00AA0C00"/>
    <w:rsid w:val="00AA2ED6"/>
    <w:rsid w:val="00AA344E"/>
    <w:rsid w:val="00AB3E92"/>
    <w:rsid w:val="00AB6615"/>
    <w:rsid w:val="00AB76A5"/>
    <w:rsid w:val="00AD31C9"/>
    <w:rsid w:val="00AD4A99"/>
    <w:rsid w:val="00AF2039"/>
    <w:rsid w:val="00B17C75"/>
    <w:rsid w:val="00B246C3"/>
    <w:rsid w:val="00B357F8"/>
    <w:rsid w:val="00B441E9"/>
    <w:rsid w:val="00B63382"/>
    <w:rsid w:val="00B86FDD"/>
    <w:rsid w:val="00B91244"/>
    <w:rsid w:val="00BA01A0"/>
    <w:rsid w:val="00BA1B36"/>
    <w:rsid w:val="00BA5722"/>
    <w:rsid w:val="00BA5E60"/>
    <w:rsid w:val="00BA7A96"/>
    <w:rsid w:val="00BB555C"/>
    <w:rsid w:val="00BC0166"/>
    <w:rsid w:val="00BC4B5E"/>
    <w:rsid w:val="00BC5BA3"/>
    <w:rsid w:val="00BD7DAB"/>
    <w:rsid w:val="00BE4673"/>
    <w:rsid w:val="00BE705A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B74D7"/>
    <w:rsid w:val="00CC3BAD"/>
    <w:rsid w:val="00CE0DC5"/>
    <w:rsid w:val="00CE512A"/>
    <w:rsid w:val="00CF1F0F"/>
    <w:rsid w:val="00D13618"/>
    <w:rsid w:val="00D23D3D"/>
    <w:rsid w:val="00D341F7"/>
    <w:rsid w:val="00D40451"/>
    <w:rsid w:val="00D5142A"/>
    <w:rsid w:val="00D5535A"/>
    <w:rsid w:val="00D57E42"/>
    <w:rsid w:val="00D61739"/>
    <w:rsid w:val="00D65AC6"/>
    <w:rsid w:val="00D73DE4"/>
    <w:rsid w:val="00D84453"/>
    <w:rsid w:val="00D86439"/>
    <w:rsid w:val="00D954D4"/>
    <w:rsid w:val="00DA1DC8"/>
    <w:rsid w:val="00DA3CA3"/>
    <w:rsid w:val="00DA51F1"/>
    <w:rsid w:val="00DA706F"/>
    <w:rsid w:val="00DB383A"/>
    <w:rsid w:val="00DB7B9E"/>
    <w:rsid w:val="00DC54FF"/>
    <w:rsid w:val="00DF4D3A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3D15"/>
    <w:rsid w:val="00E84F65"/>
    <w:rsid w:val="00E85E8D"/>
    <w:rsid w:val="00E92B19"/>
    <w:rsid w:val="00E95F7C"/>
    <w:rsid w:val="00EA1E9F"/>
    <w:rsid w:val="00EA394C"/>
    <w:rsid w:val="00EA63FF"/>
    <w:rsid w:val="00ED36CA"/>
    <w:rsid w:val="00EE04CD"/>
    <w:rsid w:val="00F00B77"/>
    <w:rsid w:val="00F07487"/>
    <w:rsid w:val="00F075C2"/>
    <w:rsid w:val="00F1484E"/>
    <w:rsid w:val="00F4243A"/>
    <w:rsid w:val="00F44930"/>
    <w:rsid w:val="00F50F29"/>
    <w:rsid w:val="00F61C75"/>
    <w:rsid w:val="00F64E01"/>
    <w:rsid w:val="00F72C12"/>
    <w:rsid w:val="00F80C93"/>
    <w:rsid w:val="00F83C65"/>
    <w:rsid w:val="00F919B5"/>
    <w:rsid w:val="00FA4436"/>
    <w:rsid w:val="00FA667C"/>
    <w:rsid w:val="00FB1A9F"/>
    <w:rsid w:val="00FB3FAD"/>
    <w:rsid w:val="00FB660F"/>
    <w:rsid w:val="00FB68FF"/>
    <w:rsid w:val="00FB7D4F"/>
    <w:rsid w:val="00FC332B"/>
    <w:rsid w:val="00FE10B9"/>
    <w:rsid w:val="00FE2AE5"/>
    <w:rsid w:val="00FF2105"/>
    <w:rsid w:val="00FF6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5246"/>
  <w15:docId w15:val="{16EBCF9C-8183-44C9-A045-82DE7ED1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0CE69-940A-4F4E-B38E-F4B6649C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Gomes de Paiva</dc:creator>
  <cp:lastModifiedBy>Juliana Ester</cp:lastModifiedBy>
  <cp:revision>6</cp:revision>
  <cp:lastPrinted>2020-06-08T20:50:00Z</cp:lastPrinted>
  <dcterms:created xsi:type="dcterms:W3CDTF">2021-04-22T15:16:00Z</dcterms:created>
  <dcterms:modified xsi:type="dcterms:W3CDTF">2021-04-22T17:13:00Z</dcterms:modified>
</cp:coreProperties>
</file>