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38B0" w14:textId="77777777" w:rsidR="006D5493" w:rsidRPr="006D5493" w:rsidRDefault="006D5493" w:rsidP="006D5493">
      <w:pPr>
        <w:jc w:val="center"/>
        <w:rPr>
          <w:rFonts w:ascii="Times New Roman" w:hAnsi="Times New Roman" w:cs="Times New Roman"/>
          <w:b/>
          <w:sz w:val="24"/>
          <w:szCs w:val="24"/>
          <w:u w:val="single"/>
        </w:rPr>
      </w:pPr>
      <w:r w:rsidRPr="006D5493">
        <w:rPr>
          <w:rFonts w:ascii="Times New Roman" w:hAnsi="Times New Roman" w:cs="Times New Roman"/>
          <w:b/>
          <w:sz w:val="24"/>
          <w:szCs w:val="24"/>
          <w:u w:val="single"/>
        </w:rPr>
        <w:t>COMISSÃO DE CONSTITUIÇÃO, JUSTIÇA E CIDADANIA</w:t>
      </w:r>
    </w:p>
    <w:p w14:paraId="2639E101" w14:textId="3FEEC022" w:rsidR="006D5493" w:rsidRPr="006D5493" w:rsidRDefault="006D5493" w:rsidP="006D5493">
      <w:pPr>
        <w:jc w:val="center"/>
        <w:rPr>
          <w:rFonts w:ascii="Times New Roman" w:hAnsi="Times New Roman" w:cs="Times New Roman"/>
          <w:b/>
          <w:sz w:val="24"/>
          <w:szCs w:val="24"/>
          <w:u w:val="single"/>
        </w:rPr>
      </w:pPr>
      <w:r w:rsidRPr="006D5493">
        <w:rPr>
          <w:rFonts w:ascii="Times New Roman" w:hAnsi="Times New Roman" w:cs="Times New Roman"/>
          <w:b/>
          <w:sz w:val="24"/>
          <w:szCs w:val="24"/>
          <w:u w:val="single"/>
        </w:rPr>
        <w:t xml:space="preserve">PARECER Nº </w:t>
      </w:r>
      <w:r>
        <w:rPr>
          <w:rFonts w:ascii="Times New Roman" w:hAnsi="Times New Roman" w:cs="Times New Roman"/>
          <w:b/>
          <w:sz w:val="24"/>
          <w:szCs w:val="24"/>
          <w:u w:val="single"/>
        </w:rPr>
        <w:t>066</w:t>
      </w:r>
      <w:r w:rsidRPr="006D5493">
        <w:rPr>
          <w:rFonts w:ascii="Times New Roman" w:hAnsi="Times New Roman" w:cs="Times New Roman"/>
          <w:b/>
          <w:sz w:val="24"/>
          <w:szCs w:val="24"/>
          <w:u w:val="single"/>
        </w:rPr>
        <w:t xml:space="preserve"> /2019</w:t>
      </w:r>
    </w:p>
    <w:p w14:paraId="4F008800" w14:textId="285016A2" w:rsidR="00471B84" w:rsidRPr="006D5493" w:rsidRDefault="00F161B4" w:rsidP="00471B84">
      <w:pPr>
        <w:spacing w:line="360" w:lineRule="auto"/>
        <w:jc w:val="both"/>
        <w:rPr>
          <w:rFonts w:ascii="Times New Roman" w:hAnsi="Times New Roman" w:cs="Times New Roman"/>
          <w:b/>
          <w:sz w:val="24"/>
          <w:szCs w:val="24"/>
        </w:rPr>
      </w:pPr>
      <w:r w:rsidRPr="006D5493">
        <w:rPr>
          <w:rFonts w:ascii="Times New Roman" w:hAnsi="Times New Roman" w:cs="Times New Roman"/>
          <w:b/>
          <w:sz w:val="24"/>
          <w:szCs w:val="24"/>
          <w:u w:val="single"/>
        </w:rPr>
        <w:t>RELATÓRIO</w:t>
      </w:r>
      <w:r w:rsidR="006D5493" w:rsidRPr="006D5493">
        <w:rPr>
          <w:rFonts w:ascii="Times New Roman" w:hAnsi="Times New Roman" w:cs="Times New Roman"/>
          <w:b/>
          <w:sz w:val="24"/>
          <w:szCs w:val="24"/>
          <w:u w:val="single"/>
        </w:rPr>
        <w:t>:</w:t>
      </w:r>
    </w:p>
    <w:p w14:paraId="3A736BB1" w14:textId="3E30DC14" w:rsidR="00900FBA" w:rsidRPr="006D5493" w:rsidRDefault="00151ED2" w:rsidP="00516603">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Trata-se </w:t>
      </w:r>
      <w:r w:rsidR="00EB32A5" w:rsidRPr="006D5493">
        <w:rPr>
          <w:rFonts w:ascii="Times New Roman" w:hAnsi="Times New Roman" w:cs="Times New Roman"/>
          <w:sz w:val="24"/>
          <w:szCs w:val="24"/>
        </w:rPr>
        <w:t xml:space="preserve">da </w:t>
      </w:r>
      <w:r w:rsidR="00366C2F" w:rsidRPr="006D5493">
        <w:rPr>
          <w:rFonts w:ascii="Times New Roman" w:hAnsi="Times New Roman" w:cs="Times New Roman"/>
          <w:sz w:val="24"/>
          <w:szCs w:val="24"/>
        </w:rPr>
        <w:t>análise da</w:t>
      </w:r>
      <w:r w:rsidRPr="006D5493">
        <w:rPr>
          <w:rFonts w:ascii="Times New Roman" w:hAnsi="Times New Roman" w:cs="Times New Roman"/>
          <w:sz w:val="24"/>
          <w:szCs w:val="24"/>
        </w:rPr>
        <w:t xml:space="preserve"> </w:t>
      </w:r>
      <w:r w:rsidRPr="006D5493">
        <w:rPr>
          <w:rFonts w:ascii="Times New Roman" w:hAnsi="Times New Roman" w:cs="Times New Roman"/>
          <w:b/>
          <w:sz w:val="24"/>
          <w:szCs w:val="24"/>
          <w:u w:val="single"/>
        </w:rPr>
        <w:t>constitucionalidade</w:t>
      </w:r>
      <w:r w:rsidRPr="006D5493">
        <w:rPr>
          <w:rFonts w:ascii="Times New Roman" w:hAnsi="Times New Roman" w:cs="Times New Roman"/>
          <w:b/>
          <w:sz w:val="24"/>
          <w:szCs w:val="24"/>
        </w:rPr>
        <w:t xml:space="preserve">, </w:t>
      </w:r>
      <w:proofErr w:type="spellStart"/>
      <w:r w:rsidRPr="006D5493">
        <w:rPr>
          <w:rFonts w:ascii="Times New Roman" w:hAnsi="Times New Roman" w:cs="Times New Roman"/>
          <w:b/>
          <w:sz w:val="24"/>
          <w:szCs w:val="24"/>
          <w:u w:val="single"/>
        </w:rPr>
        <w:t>regimentalidade</w:t>
      </w:r>
      <w:proofErr w:type="spellEnd"/>
      <w:r w:rsidRPr="006D5493">
        <w:rPr>
          <w:rFonts w:ascii="Times New Roman" w:hAnsi="Times New Roman" w:cs="Times New Roman"/>
          <w:b/>
          <w:sz w:val="24"/>
          <w:szCs w:val="24"/>
        </w:rPr>
        <w:t xml:space="preserve">, </w:t>
      </w:r>
      <w:r w:rsidRPr="006D5493">
        <w:rPr>
          <w:rFonts w:ascii="Times New Roman" w:hAnsi="Times New Roman" w:cs="Times New Roman"/>
          <w:b/>
          <w:sz w:val="24"/>
          <w:szCs w:val="24"/>
          <w:u w:val="single"/>
        </w:rPr>
        <w:t>juridicidade</w:t>
      </w:r>
      <w:r w:rsidRPr="006D5493">
        <w:rPr>
          <w:rFonts w:ascii="Times New Roman" w:hAnsi="Times New Roman" w:cs="Times New Roman"/>
          <w:b/>
          <w:sz w:val="24"/>
          <w:szCs w:val="24"/>
        </w:rPr>
        <w:t xml:space="preserve"> e </w:t>
      </w:r>
      <w:r w:rsidRPr="006D5493">
        <w:rPr>
          <w:rFonts w:ascii="Times New Roman" w:hAnsi="Times New Roman" w:cs="Times New Roman"/>
          <w:b/>
          <w:sz w:val="24"/>
          <w:szCs w:val="24"/>
          <w:u w:val="single"/>
        </w:rPr>
        <w:t>legalidade</w:t>
      </w:r>
      <w:r w:rsidRPr="006D5493">
        <w:rPr>
          <w:rFonts w:ascii="Times New Roman" w:hAnsi="Times New Roman" w:cs="Times New Roman"/>
          <w:b/>
          <w:sz w:val="24"/>
          <w:szCs w:val="24"/>
        </w:rPr>
        <w:t xml:space="preserve"> do</w:t>
      </w:r>
      <w:r w:rsidR="00471B84" w:rsidRPr="006D5493">
        <w:rPr>
          <w:rFonts w:ascii="Times New Roman" w:hAnsi="Times New Roman" w:cs="Times New Roman"/>
          <w:b/>
          <w:sz w:val="24"/>
          <w:szCs w:val="24"/>
        </w:rPr>
        <w:t xml:space="preserve"> </w:t>
      </w:r>
      <w:r w:rsidR="00516603" w:rsidRPr="006D5493">
        <w:rPr>
          <w:rFonts w:ascii="Times New Roman" w:hAnsi="Times New Roman" w:cs="Times New Roman"/>
          <w:b/>
          <w:sz w:val="24"/>
          <w:szCs w:val="24"/>
        </w:rPr>
        <w:t>Projeto de Lei n</w:t>
      </w:r>
      <w:r w:rsidR="004E461D">
        <w:rPr>
          <w:rFonts w:ascii="Times New Roman" w:hAnsi="Times New Roman" w:cs="Times New Roman"/>
          <w:b/>
          <w:sz w:val="24"/>
          <w:szCs w:val="24"/>
        </w:rPr>
        <w:t>º</w:t>
      </w:r>
      <w:r w:rsidR="00516603" w:rsidRPr="006D5493">
        <w:rPr>
          <w:rFonts w:ascii="Times New Roman" w:hAnsi="Times New Roman" w:cs="Times New Roman"/>
          <w:b/>
          <w:sz w:val="24"/>
          <w:szCs w:val="24"/>
        </w:rPr>
        <w:t xml:space="preserve"> 063/2019</w:t>
      </w:r>
      <w:r w:rsidR="004E461D">
        <w:rPr>
          <w:rFonts w:ascii="Times New Roman" w:hAnsi="Times New Roman" w:cs="Times New Roman"/>
          <w:b/>
          <w:sz w:val="24"/>
          <w:szCs w:val="24"/>
        </w:rPr>
        <w:t>,</w:t>
      </w:r>
      <w:r w:rsidR="00516603" w:rsidRPr="006D5493">
        <w:rPr>
          <w:rFonts w:ascii="Times New Roman" w:hAnsi="Times New Roman" w:cs="Times New Roman"/>
          <w:b/>
          <w:sz w:val="24"/>
          <w:szCs w:val="24"/>
        </w:rPr>
        <w:t xml:space="preserve"> de autoria do Senhor Deputado Wellington do Curso</w:t>
      </w:r>
      <w:r w:rsidR="00671A19" w:rsidRPr="006D5493">
        <w:rPr>
          <w:rFonts w:ascii="Times New Roman" w:hAnsi="Times New Roman" w:cs="Times New Roman"/>
          <w:sz w:val="24"/>
          <w:szCs w:val="24"/>
        </w:rPr>
        <w:t>, que</w:t>
      </w:r>
      <w:r w:rsidR="00BC0FD5" w:rsidRPr="006D5493">
        <w:rPr>
          <w:rFonts w:ascii="Times New Roman" w:hAnsi="Times New Roman" w:cs="Times New Roman"/>
          <w:sz w:val="24"/>
          <w:szCs w:val="24"/>
        </w:rPr>
        <w:t xml:space="preserve"> </w:t>
      </w:r>
      <w:r w:rsidR="004E461D">
        <w:rPr>
          <w:rFonts w:ascii="Times New Roman" w:hAnsi="Times New Roman" w:cs="Times New Roman"/>
          <w:sz w:val="24"/>
          <w:szCs w:val="24"/>
        </w:rPr>
        <w:t>A</w:t>
      </w:r>
      <w:r w:rsidR="00516603" w:rsidRPr="006D5493">
        <w:rPr>
          <w:rFonts w:ascii="Times New Roman" w:hAnsi="Times New Roman" w:cs="Times New Roman"/>
          <w:sz w:val="24"/>
          <w:szCs w:val="24"/>
        </w:rPr>
        <w:t xml:space="preserve">ltera a </w:t>
      </w:r>
      <w:r w:rsidR="004E461D">
        <w:rPr>
          <w:rFonts w:ascii="Times New Roman" w:hAnsi="Times New Roman" w:cs="Times New Roman"/>
          <w:sz w:val="24"/>
          <w:szCs w:val="24"/>
        </w:rPr>
        <w:t>L</w:t>
      </w:r>
      <w:r w:rsidR="00516603" w:rsidRPr="006D5493">
        <w:rPr>
          <w:rFonts w:ascii="Times New Roman" w:hAnsi="Times New Roman" w:cs="Times New Roman"/>
          <w:sz w:val="24"/>
          <w:szCs w:val="24"/>
        </w:rPr>
        <w:t xml:space="preserve">ei Estadual nº </w:t>
      </w:r>
      <w:bookmarkStart w:id="0" w:name="_Hlk1036192"/>
      <w:r w:rsidR="00516603" w:rsidRPr="006D5493">
        <w:rPr>
          <w:rFonts w:ascii="Times New Roman" w:hAnsi="Times New Roman" w:cs="Times New Roman"/>
          <w:sz w:val="24"/>
          <w:szCs w:val="24"/>
        </w:rPr>
        <w:t>10.576/2017</w:t>
      </w:r>
      <w:bookmarkEnd w:id="0"/>
      <w:r w:rsidR="004E461D">
        <w:rPr>
          <w:rFonts w:ascii="Times New Roman" w:hAnsi="Times New Roman" w:cs="Times New Roman"/>
          <w:sz w:val="24"/>
          <w:szCs w:val="24"/>
        </w:rPr>
        <w:t>,</w:t>
      </w:r>
      <w:r w:rsidR="00516603" w:rsidRPr="006D5493">
        <w:rPr>
          <w:rFonts w:ascii="Times New Roman" w:hAnsi="Times New Roman" w:cs="Times New Roman"/>
          <w:sz w:val="24"/>
          <w:szCs w:val="24"/>
        </w:rPr>
        <w:t xml:space="preserve"> que institui o Programa de Incentivo ao Desenvolvimento dos Centros de Distribuição no Estado do Maranhão e dá outras providências</w:t>
      </w:r>
      <w:r w:rsidR="004E461D">
        <w:rPr>
          <w:rFonts w:ascii="Times New Roman" w:hAnsi="Times New Roman" w:cs="Times New Roman"/>
          <w:sz w:val="24"/>
          <w:szCs w:val="24"/>
        </w:rPr>
        <w:t>.</w:t>
      </w:r>
    </w:p>
    <w:p w14:paraId="40A59518" w14:textId="0327643E" w:rsidR="007378AF" w:rsidRPr="006D5493" w:rsidRDefault="009260D4" w:rsidP="009260D4">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A presente </w:t>
      </w:r>
      <w:r w:rsidR="004E461D">
        <w:rPr>
          <w:rFonts w:ascii="Times New Roman" w:hAnsi="Times New Roman" w:cs="Times New Roman"/>
          <w:sz w:val="24"/>
          <w:szCs w:val="24"/>
        </w:rPr>
        <w:t>P</w:t>
      </w:r>
      <w:r w:rsidRPr="006D5493">
        <w:rPr>
          <w:rFonts w:ascii="Times New Roman" w:hAnsi="Times New Roman" w:cs="Times New Roman"/>
          <w:sz w:val="24"/>
          <w:szCs w:val="24"/>
        </w:rPr>
        <w:t>roposição</w:t>
      </w:r>
      <w:r w:rsidR="004E461D">
        <w:rPr>
          <w:rFonts w:ascii="Times New Roman" w:hAnsi="Times New Roman" w:cs="Times New Roman"/>
          <w:sz w:val="24"/>
          <w:szCs w:val="24"/>
        </w:rPr>
        <w:t xml:space="preserve"> de Lei</w:t>
      </w:r>
      <w:r w:rsidR="00516603" w:rsidRPr="006D5493">
        <w:rPr>
          <w:rFonts w:ascii="Times New Roman" w:hAnsi="Times New Roman" w:cs="Times New Roman"/>
          <w:sz w:val="24"/>
          <w:szCs w:val="24"/>
        </w:rPr>
        <w:t xml:space="preserve"> altera o art. 2° da Lei </w:t>
      </w:r>
      <w:proofErr w:type="gramStart"/>
      <w:r w:rsidR="00516603" w:rsidRPr="006D5493">
        <w:rPr>
          <w:rFonts w:ascii="Times New Roman" w:hAnsi="Times New Roman" w:cs="Times New Roman"/>
          <w:sz w:val="24"/>
          <w:szCs w:val="24"/>
        </w:rPr>
        <w:t xml:space="preserve">Estadual </w:t>
      </w:r>
      <w:r w:rsidR="006D5493" w:rsidRPr="006D5493">
        <w:rPr>
          <w:rFonts w:ascii="Times New Roman" w:hAnsi="Times New Roman" w:cs="Times New Roman"/>
          <w:sz w:val="24"/>
          <w:szCs w:val="24"/>
        </w:rPr>
        <w:t xml:space="preserve"> </w:t>
      </w:r>
      <w:r w:rsidR="00516603" w:rsidRPr="006D5493">
        <w:rPr>
          <w:rFonts w:ascii="Times New Roman" w:hAnsi="Times New Roman" w:cs="Times New Roman"/>
          <w:sz w:val="24"/>
          <w:szCs w:val="24"/>
        </w:rPr>
        <w:t>n</w:t>
      </w:r>
      <w:proofErr w:type="gramEnd"/>
      <w:r w:rsidR="00516603" w:rsidRPr="006D5493">
        <w:rPr>
          <w:rFonts w:ascii="Times New Roman" w:hAnsi="Times New Roman" w:cs="Times New Roman"/>
          <w:sz w:val="24"/>
          <w:szCs w:val="24"/>
        </w:rPr>
        <w:t xml:space="preserve">° 10.576/2017, que passa a ter a seguinte redação: </w:t>
      </w:r>
      <w:r w:rsidR="00516603" w:rsidRPr="006D5493">
        <w:rPr>
          <w:rFonts w:ascii="Times New Roman" w:hAnsi="Times New Roman" w:cs="Times New Roman"/>
          <w:b/>
          <w:i/>
          <w:sz w:val="24"/>
          <w:szCs w:val="24"/>
        </w:rPr>
        <w:t>“</w:t>
      </w:r>
      <w:r w:rsidR="00516603" w:rsidRPr="006D5493">
        <w:rPr>
          <w:rFonts w:ascii="Times New Roman" w:hAnsi="Times New Roman" w:cs="Times New Roman"/>
          <w:b/>
          <w:bCs/>
          <w:i/>
          <w:sz w:val="24"/>
          <w:szCs w:val="24"/>
        </w:rPr>
        <w:t xml:space="preserve">Para aplicação dos efeitos desta Lei considera-se Centro Distribuição o estabelecimento comercial atacadista </w:t>
      </w:r>
      <w:r w:rsidR="00516603" w:rsidRPr="006D5493">
        <w:rPr>
          <w:rFonts w:ascii="Times New Roman" w:hAnsi="Times New Roman" w:cs="Times New Roman"/>
          <w:b/>
          <w:bCs/>
          <w:i/>
          <w:sz w:val="24"/>
          <w:szCs w:val="24"/>
          <w:u w:val="single"/>
        </w:rPr>
        <w:t>com faturamento anual mínimo de R$ 10.000.000,00 (dez milhões)</w:t>
      </w:r>
      <w:r w:rsidR="00516603" w:rsidRPr="006D5493">
        <w:rPr>
          <w:rFonts w:ascii="Times New Roman" w:hAnsi="Times New Roman" w:cs="Times New Roman"/>
          <w:b/>
          <w:bCs/>
          <w:i/>
          <w:sz w:val="24"/>
          <w:szCs w:val="24"/>
        </w:rPr>
        <w:t xml:space="preserve"> e que gere 500 (quinhentos) ou mais empregos diretos</w:t>
      </w:r>
      <w:r w:rsidR="00540F5E" w:rsidRPr="006D5493">
        <w:rPr>
          <w:rFonts w:ascii="Times New Roman" w:hAnsi="Times New Roman" w:cs="Times New Roman"/>
          <w:b/>
          <w:i/>
          <w:sz w:val="24"/>
          <w:szCs w:val="24"/>
        </w:rPr>
        <w:t>.</w:t>
      </w:r>
      <w:r w:rsidR="00516603" w:rsidRPr="006D5493">
        <w:rPr>
          <w:rFonts w:ascii="Times New Roman" w:hAnsi="Times New Roman" w:cs="Times New Roman"/>
          <w:b/>
          <w:i/>
          <w:sz w:val="24"/>
          <w:szCs w:val="24"/>
        </w:rPr>
        <w:t>”</w:t>
      </w:r>
    </w:p>
    <w:p w14:paraId="07B54E68" w14:textId="77777777" w:rsidR="007378AF" w:rsidRPr="006D5493" w:rsidRDefault="007378AF" w:rsidP="007378AF">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Como mencionado acima, analisar-se-á neste parecer à constitucionalidade, a legalidade, a </w:t>
      </w:r>
      <w:proofErr w:type="spellStart"/>
      <w:r w:rsidRPr="006D5493">
        <w:rPr>
          <w:rFonts w:ascii="Times New Roman" w:hAnsi="Times New Roman" w:cs="Times New Roman"/>
          <w:sz w:val="24"/>
          <w:szCs w:val="24"/>
        </w:rPr>
        <w:t>regimentalidade</w:t>
      </w:r>
      <w:proofErr w:type="spellEnd"/>
      <w:r w:rsidRPr="006D5493">
        <w:rPr>
          <w:rFonts w:ascii="Times New Roman" w:hAnsi="Times New Roman" w:cs="Times New Roman"/>
          <w:sz w:val="24"/>
          <w:szCs w:val="24"/>
        </w:rPr>
        <w:t>, a juridicidade e a adequada técnica legislativa da presente proposição, nos âmbitos formal e material. Referida análise far-se-á na ordem acima e, encontrando-se algum vício insanável, o mérito da matéria não poderá ser examinado, por mais relevante que seja.</w:t>
      </w:r>
    </w:p>
    <w:p w14:paraId="42E9A437" w14:textId="77777777" w:rsidR="007378AF" w:rsidRPr="006D5493" w:rsidRDefault="007378AF" w:rsidP="007378AF">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Inicialmente, deve-se verificar se a proposição apresentada é a adequada para a matéria. No caso em tela, o projeto que se apresenta é de Lei Ordinária, não tendo objeções constitucionais, legais, jurídicas ou regimentais quanto à sua escolha.</w:t>
      </w:r>
    </w:p>
    <w:p w14:paraId="76DC67EC" w14:textId="193D505A" w:rsidR="00475535" w:rsidRDefault="00151ED2" w:rsidP="000F14E7">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A </w:t>
      </w:r>
      <w:r w:rsidR="00384980" w:rsidRPr="006D5493">
        <w:rPr>
          <w:rFonts w:ascii="Times New Roman" w:hAnsi="Times New Roman" w:cs="Times New Roman"/>
          <w:sz w:val="24"/>
          <w:szCs w:val="24"/>
        </w:rPr>
        <w:t>Constituição do Estado do Maranhão de 1989 (</w:t>
      </w:r>
      <w:proofErr w:type="spellStart"/>
      <w:r w:rsidR="00384980" w:rsidRPr="006D5493">
        <w:rPr>
          <w:rFonts w:ascii="Times New Roman" w:hAnsi="Times New Roman" w:cs="Times New Roman"/>
          <w:sz w:val="24"/>
          <w:szCs w:val="24"/>
        </w:rPr>
        <w:t>arts</w:t>
      </w:r>
      <w:proofErr w:type="spellEnd"/>
      <w:r w:rsidR="00384980" w:rsidRPr="006D5493">
        <w:rPr>
          <w:rFonts w:ascii="Times New Roman" w:hAnsi="Times New Roman" w:cs="Times New Roman"/>
          <w:sz w:val="24"/>
          <w:szCs w:val="24"/>
        </w:rPr>
        <w:t xml:space="preserve"> 40 a 49) preveem procedimentos a se</w:t>
      </w:r>
      <w:r w:rsidRPr="006D5493">
        <w:rPr>
          <w:rFonts w:ascii="Times New Roman" w:hAnsi="Times New Roman" w:cs="Times New Roman"/>
          <w:sz w:val="24"/>
          <w:szCs w:val="24"/>
        </w:rPr>
        <w:t>rem seguidos rigorosamente pelo legislador</w:t>
      </w:r>
      <w:r w:rsidR="008A5795" w:rsidRPr="006D5493">
        <w:rPr>
          <w:rFonts w:ascii="Times New Roman" w:hAnsi="Times New Roman" w:cs="Times New Roman"/>
          <w:sz w:val="24"/>
          <w:szCs w:val="24"/>
        </w:rPr>
        <w:t xml:space="preserve"> estadual</w:t>
      </w:r>
      <w:r w:rsidR="00384980" w:rsidRPr="006D5493">
        <w:rPr>
          <w:rFonts w:ascii="Times New Roman" w:hAnsi="Times New Roman" w:cs="Times New Roman"/>
          <w:sz w:val="24"/>
          <w:szCs w:val="24"/>
        </w:rPr>
        <w:t xml:space="preserve"> quando da atuação legiferante, </w:t>
      </w:r>
      <w:r w:rsidR="00384980" w:rsidRPr="006D5493">
        <w:rPr>
          <w:rFonts w:ascii="Times New Roman" w:hAnsi="Times New Roman" w:cs="Times New Roman"/>
          <w:b/>
          <w:sz w:val="24"/>
          <w:szCs w:val="24"/>
        </w:rPr>
        <w:t>sob pena de declaração de inconstitucionalidade formal da norma</w:t>
      </w:r>
      <w:r w:rsidR="00384980" w:rsidRPr="006D5493">
        <w:rPr>
          <w:rFonts w:ascii="Times New Roman" w:hAnsi="Times New Roman" w:cs="Times New Roman"/>
          <w:sz w:val="24"/>
          <w:szCs w:val="24"/>
        </w:rPr>
        <w:t>.</w:t>
      </w:r>
    </w:p>
    <w:p w14:paraId="60405E85" w14:textId="77777777" w:rsidR="004E461D" w:rsidRPr="006D5493" w:rsidRDefault="004E461D" w:rsidP="000F14E7">
      <w:pPr>
        <w:autoSpaceDE w:val="0"/>
        <w:autoSpaceDN w:val="0"/>
        <w:adjustRightInd w:val="0"/>
        <w:spacing w:after="120" w:line="360" w:lineRule="auto"/>
        <w:ind w:firstLine="1134"/>
        <w:jc w:val="both"/>
        <w:rPr>
          <w:rFonts w:ascii="Times New Roman" w:hAnsi="Times New Roman" w:cs="Times New Roman"/>
          <w:sz w:val="24"/>
          <w:szCs w:val="24"/>
        </w:rPr>
      </w:pPr>
    </w:p>
    <w:p w14:paraId="0E662867" w14:textId="77777777" w:rsidR="00475535" w:rsidRPr="006D5493" w:rsidRDefault="00384980" w:rsidP="000F14E7">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lastRenderedPageBreak/>
        <w:t xml:space="preserve">Segundo LENZA (2009, p. 385, Direito Constitucional Esquematizado), </w:t>
      </w:r>
      <w:r w:rsidRPr="006D5493">
        <w:rPr>
          <w:rFonts w:ascii="Times New Roman" w:hAnsi="Times New Roman" w:cs="Times New Roman"/>
          <w:b/>
          <w:sz w:val="24"/>
          <w:szCs w:val="24"/>
        </w:rPr>
        <w:t>“o processo legislativo consiste nas regras procedimentais, constitucionalmente previstas, para a elaboração das espécies normativas, regras estas a serem criteriosamente observadas pelos ‘atores’ envolvidos no processo”.</w:t>
      </w:r>
    </w:p>
    <w:p w14:paraId="33A6CB10" w14:textId="77777777" w:rsidR="00FC769F" w:rsidRPr="006D5493" w:rsidRDefault="00384980" w:rsidP="00097341">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Em uma das classificações possíveis para tratar da inconstitucionalidade das normas, os doutrinadores apresentam a divisão em formal e em material.</w:t>
      </w:r>
    </w:p>
    <w:p w14:paraId="20C8FD58" w14:textId="4FE90001" w:rsidR="00B31751" w:rsidRPr="006D5493" w:rsidRDefault="00384980" w:rsidP="00097341">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 xml:space="preserve">Os </w:t>
      </w:r>
      <w:r w:rsidRPr="006D5493">
        <w:rPr>
          <w:rFonts w:ascii="Times New Roman" w:hAnsi="Times New Roman" w:cs="Times New Roman"/>
          <w:b/>
          <w:color w:val="000000"/>
          <w:sz w:val="24"/>
          <w:szCs w:val="24"/>
        </w:rPr>
        <w:t>vícios formais afetam o ato normativo singularmente considerado, sem atingir seu conteúdo, referindo-se aos pressupostos e procedimentos relativos à formação da lei.</w:t>
      </w:r>
      <w:r w:rsidRPr="006D5493">
        <w:rPr>
          <w:rFonts w:ascii="Times New Roman" w:hAnsi="Times New Roman" w:cs="Times New Roman"/>
          <w:color w:val="000000"/>
          <w:sz w:val="24"/>
          <w:szCs w:val="24"/>
        </w:rPr>
        <w:t xml:space="preserve"> [...] Os vícios materiais dizem respeito ao próprio conteúdo ou ao aspecto substantivo do ato, originando-se de um conflito com regras ou princípios estabelecidos na Constituição” (MENDES, COELHO e BRANCO, 2009, p. 1061 e 1063, Curso de Direito Constitucional).</w:t>
      </w:r>
    </w:p>
    <w:p w14:paraId="59ABDEFD" w14:textId="219EA6F8" w:rsidR="00475535" w:rsidRPr="006D5493" w:rsidRDefault="00384980" w:rsidP="000F14E7">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Na estrutura proce</w:t>
      </w:r>
      <w:r w:rsidR="00B97A53" w:rsidRPr="006D5493">
        <w:rPr>
          <w:rFonts w:ascii="Times New Roman" w:hAnsi="Times New Roman" w:cs="Times New Roman"/>
          <w:sz w:val="24"/>
          <w:szCs w:val="24"/>
        </w:rPr>
        <w:t>dimental para a criação de uma Lei o</w:t>
      </w:r>
      <w:r w:rsidRPr="006D5493">
        <w:rPr>
          <w:rFonts w:ascii="Times New Roman" w:hAnsi="Times New Roman" w:cs="Times New Roman"/>
          <w:sz w:val="24"/>
          <w:szCs w:val="24"/>
        </w:rPr>
        <w:t xml:space="preserve">rdinária, apresentam-se constitucionalmente três fases: </w:t>
      </w:r>
      <w:r w:rsidRPr="006D5493">
        <w:rPr>
          <w:rFonts w:ascii="Times New Roman" w:hAnsi="Times New Roman" w:cs="Times New Roman"/>
          <w:b/>
          <w:sz w:val="24"/>
          <w:szCs w:val="24"/>
        </w:rPr>
        <w:t>iniciativa</w:t>
      </w:r>
      <w:r w:rsidRPr="006D5493">
        <w:rPr>
          <w:rFonts w:ascii="Times New Roman" w:hAnsi="Times New Roman" w:cs="Times New Roman"/>
          <w:sz w:val="24"/>
          <w:szCs w:val="24"/>
        </w:rPr>
        <w:t xml:space="preserve">, </w:t>
      </w:r>
      <w:r w:rsidRPr="006D5493">
        <w:rPr>
          <w:rFonts w:ascii="Times New Roman" w:hAnsi="Times New Roman" w:cs="Times New Roman"/>
          <w:b/>
          <w:sz w:val="24"/>
          <w:szCs w:val="24"/>
        </w:rPr>
        <w:t>constitutiva</w:t>
      </w:r>
      <w:r w:rsidRPr="006D5493">
        <w:rPr>
          <w:rFonts w:ascii="Times New Roman" w:hAnsi="Times New Roman" w:cs="Times New Roman"/>
          <w:sz w:val="24"/>
          <w:szCs w:val="24"/>
        </w:rPr>
        <w:t xml:space="preserve"> e </w:t>
      </w:r>
      <w:r w:rsidRPr="006D5493">
        <w:rPr>
          <w:rFonts w:ascii="Times New Roman" w:hAnsi="Times New Roman" w:cs="Times New Roman"/>
          <w:b/>
          <w:sz w:val="24"/>
          <w:szCs w:val="24"/>
        </w:rPr>
        <w:t>complementar</w:t>
      </w:r>
      <w:r w:rsidRPr="006D5493">
        <w:rPr>
          <w:rFonts w:ascii="Times New Roman" w:hAnsi="Times New Roman" w:cs="Times New Roman"/>
          <w:sz w:val="24"/>
          <w:szCs w:val="24"/>
        </w:rPr>
        <w:t>.</w:t>
      </w:r>
    </w:p>
    <w:p w14:paraId="73C99C48" w14:textId="77777777" w:rsidR="00AC447C" w:rsidRPr="006D5493" w:rsidRDefault="00384980" w:rsidP="000F14E7">
      <w:pPr>
        <w:autoSpaceDE w:val="0"/>
        <w:autoSpaceDN w:val="0"/>
        <w:adjustRightInd w:val="0"/>
        <w:spacing w:after="12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A fase iniciativa consiste em assegurar a determinado agente ou grupo de pessoas a propositura do ato normativo que especificar. </w:t>
      </w:r>
    </w:p>
    <w:p w14:paraId="1D7518BA" w14:textId="62E44486" w:rsidR="00486272" w:rsidRDefault="00AC447C" w:rsidP="00097341">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Cumpre ressaltar, que o Supremo Tribunal Federal entende que o vício de iniciativa do projeto de lei</w:t>
      </w:r>
      <w:r w:rsidR="00486272" w:rsidRPr="006D5493">
        <w:rPr>
          <w:rFonts w:ascii="Times New Roman" w:hAnsi="Times New Roman" w:cs="Times New Roman"/>
          <w:sz w:val="24"/>
          <w:szCs w:val="24"/>
        </w:rPr>
        <w:t>,</w:t>
      </w:r>
      <w:r w:rsidRPr="006D5493">
        <w:rPr>
          <w:rFonts w:ascii="Times New Roman" w:hAnsi="Times New Roman" w:cs="Times New Roman"/>
          <w:sz w:val="24"/>
          <w:szCs w:val="24"/>
        </w:rPr>
        <w:t xml:space="preserve"> cuja matéria é de iniciativa privativa do Chefe do Executivo não é sanado nem mesmo </w:t>
      </w:r>
      <w:r w:rsidR="00AD4841" w:rsidRPr="006D5493">
        <w:rPr>
          <w:rFonts w:ascii="Times New Roman" w:hAnsi="Times New Roman" w:cs="Times New Roman"/>
          <w:sz w:val="24"/>
          <w:szCs w:val="24"/>
        </w:rPr>
        <w:t>pela sanção:</w:t>
      </w:r>
    </w:p>
    <w:p w14:paraId="6A25B686" w14:textId="77777777" w:rsidR="004E461D" w:rsidRPr="006D5493" w:rsidRDefault="004E461D" w:rsidP="00097341">
      <w:pPr>
        <w:spacing w:after="0" w:line="360" w:lineRule="auto"/>
        <w:ind w:firstLine="1134"/>
        <w:jc w:val="both"/>
        <w:rPr>
          <w:rFonts w:ascii="Times New Roman" w:hAnsi="Times New Roman" w:cs="Times New Roman"/>
          <w:sz w:val="24"/>
          <w:szCs w:val="24"/>
        </w:rPr>
      </w:pPr>
    </w:p>
    <w:p w14:paraId="304259A9" w14:textId="135EC552" w:rsidR="00486272" w:rsidRPr="006D5493" w:rsidRDefault="00AC447C" w:rsidP="00097341">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w:t>
      </w:r>
      <w:r w:rsidRPr="006D5493">
        <w:rPr>
          <w:rFonts w:ascii="Times New Roman" w:hAnsi="Times New Roman" w:cs="Times New Roman"/>
          <w:b/>
          <w:color w:val="000000"/>
          <w:sz w:val="24"/>
          <w:szCs w:val="24"/>
        </w:rPr>
        <w:t>A sanção do projeto de lei não convalida o vício de inconstitucionalidade resultante da usurpação do poder de iniciativa. A ulterior aquiescência do chefe do Poder Executivo, mediante sanção do projeto de lei, ainda quando dele seja a prerrogativa usurpada, não tem o condão de sanar o vício radical da inconstitucionalidade</w:t>
      </w:r>
      <w:r w:rsidRPr="006D5493">
        <w:rPr>
          <w:rFonts w:ascii="Times New Roman" w:hAnsi="Times New Roman" w:cs="Times New Roman"/>
          <w:color w:val="000000"/>
          <w:sz w:val="24"/>
          <w:szCs w:val="24"/>
        </w:rPr>
        <w:t xml:space="preserve">. Insubsistência da </w:t>
      </w:r>
      <w:hyperlink r:id="rId8" w:tgtFrame="_blank" w:history="1">
        <w:r w:rsidRPr="006D5493">
          <w:rPr>
            <w:rFonts w:ascii="Times New Roman" w:hAnsi="Times New Roman" w:cs="Times New Roman"/>
            <w:color w:val="000000"/>
            <w:sz w:val="24"/>
            <w:szCs w:val="24"/>
          </w:rPr>
          <w:t>Súmula 5</w:t>
        </w:r>
      </w:hyperlink>
      <w:r w:rsidRPr="006D5493">
        <w:rPr>
          <w:rFonts w:ascii="Times New Roman" w:hAnsi="Times New Roman" w:cs="Times New Roman"/>
          <w:color w:val="000000"/>
          <w:sz w:val="24"/>
          <w:szCs w:val="24"/>
        </w:rPr>
        <w:t>/STF. Doutrina. Precedentes." (</w:t>
      </w:r>
      <w:hyperlink r:id="rId9" w:tgtFrame="_blank" w:history="1">
        <w:r w:rsidRPr="006D5493">
          <w:rPr>
            <w:rFonts w:ascii="Times New Roman" w:hAnsi="Times New Roman" w:cs="Times New Roman"/>
            <w:b/>
            <w:bCs/>
            <w:color w:val="000000"/>
            <w:sz w:val="24"/>
            <w:szCs w:val="24"/>
          </w:rPr>
          <w:t>ADI 2.867</w:t>
        </w:r>
      </w:hyperlink>
      <w:r w:rsidRPr="006D5493">
        <w:rPr>
          <w:rFonts w:ascii="Times New Roman" w:hAnsi="Times New Roman" w:cs="Times New Roman"/>
          <w:color w:val="000000"/>
          <w:sz w:val="24"/>
          <w:szCs w:val="24"/>
        </w:rPr>
        <w:t>, Rel. Min. </w:t>
      </w:r>
      <w:r w:rsidRPr="006D5493">
        <w:rPr>
          <w:rFonts w:ascii="Times New Roman" w:hAnsi="Times New Roman" w:cs="Times New Roman"/>
          <w:b/>
          <w:bCs/>
          <w:color w:val="000000"/>
          <w:sz w:val="24"/>
          <w:szCs w:val="24"/>
        </w:rPr>
        <w:t>Celso de Mello</w:t>
      </w:r>
      <w:r w:rsidRPr="006D5493">
        <w:rPr>
          <w:rFonts w:ascii="Times New Roman" w:hAnsi="Times New Roman" w:cs="Times New Roman"/>
          <w:color w:val="000000"/>
          <w:sz w:val="24"/>
          <w:szCs w:val="24"/>
        </w:rPr>
        <w:t>, julgamento em 3-12-2003, Plenário, DJ de 9-2-2007.)</w:t>
      </w:r>
    </w:p>
    <w:p w14:paraId="0D536971" w14:textId="77777777" w:rsidR="004E461D" w:rsidRDefault="004E461D" w:rsidP="000F14E7">
      <w:pPr>
        <w:spacing w:after="0" w:line="360" w:lineRule="auto"/>
        <w:ind w:firstLine="1134"/>
        <w:jc w:val="both"/>
        <w:rPr>
          <w:rFonts w:ascii="Times New Roman" w:hAnsi="Times New Roman" w:cs="Times New Roman"/>
          <w:sz w:val="24"/>
          <w:szCs w:val="24"/>
        </w:rPr>
      </w:pPr>
    </w:p>
    <w:p w14:paraId="3B134D50" w14:textId="77777777" w:rsidR="004E461D" w:rsidRDefault="004E461D" w:rsidP="000F14E7">
      <w:pPr>
        <w:spacing w:after="0" w:line="360" w:lineRule="auto"/>
        <w:ind w:firstLine="1134"/>
        <w:jc w:val="both"/>
        <w:rPr>
          <w:rFonts w:ascii="Times New Roman" w:hAnsi="Times New Roman" w:cs="Times New Roman"/>
          <w:sz w:val="24"/>
          <w:szCs w:val="24"/>
        </w:rPr>
      </w:pPr>
    </w:p>
    <w:p w14:paraId="378F4760" w14:textId="77777777" w:rsidR="004E461D" w:rsidRDefault="004E461D" w:rsidP="000F14E7">
      <w:pPr>
        <w:spacing w:after="0" w:line="360" w:lineRule="auto"/>
        <w:ind w:firstLine="1134"/>
        <w:jc w:val="both"/>
        <w:rPr>
          <w:rFonts w:ascii="Times New Roman" w:hAnsi="Times New Roman" w:cs="Times New Roman"/>
          <w:sz w:val="24"/>
          <w:szCs w:val="24"/>
        </w:rPr>
      </w:pPr>
    </w:p>
    <w:p w14:paraId="5EAB0B7B" w14:textId="77777777" w:rsidR="004E461D" w:rsidRDefault="004E461D" w:rsidP="000F14E7">
      <w:pPr>
        <w:spacing w:after="0" w:line="360" w:lineRule="auto"/>
        <w:ind w:firstLine="1134"/>
        <w:jc w:val="both"/>
        <w:rPr>
          <w:rFonts w:ascii="Times New Roman" w:hAnsi="Times New Roman" w:cs="Times New Roman"/>
          <w:sz w:val="24"/>
          <w:szCs w:val="24"/>
        </w:rPr>
      </w:pPr>
    </w:p>
    <w:p w14:paraId="7C7663CF" w14:textId="5408C91B" w:rsidR="00047B59" w:rsidRPr="006D5493" w:rsidRDefault="00486272" w:rsidP="000F14E7">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lastRenderedPageBreak/>
        <w:t>Por sua vez,</w:t>
      </w:r>
      <w:r w:rsidR="00384980" w:rsidRPr="006D5493">
        <w:rPr>
          <w:rFonts w:ascii="Times New Roman" w:hAnsi="Times New Roman" w:cs="Times New Roman"/>
          <w:sz w:val="24"/>
          <w:szCs w:val="24"/>
        </w:rPr>
        <w:t xml:space="preserve"> o art. 42</w:t>
      </w:r>
      <w:r w:rsidR="004E461D">
        <w:rPr>
          <w:rFonts w:ascii="Times New Roman" w:hAnsi="Times New Roman" w:cs="Times New Roman"/>
          <w:sz w:val="24"/>
          <w:szCs w:val="24"/>
        </w:rPr>
        <w:t>,</w:t>
      </w:r>
      <w:r w:rsidR="00384980" w:rsidRPr="006D5493">
        <w:rPr>
          <w:rFonts w:ascii="Times New Roman" w:hAnsi="Times New Roman" w:cs="Times New Roman"/>
          <w:sz w:val="24"/>
          <w:szCs w:val="24"/>
        </w:rPr>
        <w:t xml:space="preserve"> da Constituição do Estado do Maranhão</w:t>
      </w:r>
      <w:r w:rsidR="004E461D">
        <w:rPr>
          <w:rFonts w:ascii="Times New Roman" w:hAnsi="Times New Roman" w:cs="Times New Roman"/>
          <w:sz w:val="24"/>
          <w:szCs w:val="24"/>
        </w:rPr>
        <w:t>,</w:t>
      </w:r>
      <w:r w:rsidRPr="006D5493">
        <w:rPr>
          <w:rFonts w:ascii="Times New Roman" w:hAnsi="Times New Roman" w:cs="Times New Roman"/>
          <w:sz w:val="24"/>
          <w:szCs w:val="24"/>
        </w:rPr>
        <w:t xml:space="preserve"> aduz que</w:t>
      </w:r>
      <w:r w:rsidR="00384980" w:rsidRPr="006D5493">
        <w:rPr>
          <w:rFonts w:ascii="Times New Roman" w:hAnsi="Times New Roman" w:cs="Times New Roman"/>
          <w:sz w:val="24"/>
          <w:szCs w:val="24"/>
        </w:rPr>
        <w:t>, “</w:t>
      </w:r>
      <w:r w:rsidR="00384980" w:rsidRPr="006D5493">
        <w:rPr>
          <w:rFonts w:ascii="Times New Roman" w:hAnsi="Times New Roman" w:cs="Times New Roman"/>
          <w:b/>
          <w:i/>
          <w:sz w:val="24"/>
          <w:szCs w:val="24"/>
        </w:rPr>
        <w:t xml:space="preserve">a iniciativa das leis complementares e ordinárias cabe a qualquer membro ou Comissão da </w:t>
      </w:r>
      <w:r w:rsidR="00836B41" w:rsidRPr="006D5493">
        <w:rPr>
          <w:rFonts w:ascii="Times New Roman" w:hAnsi="Times New Roman" w:cs="Times New Roman"/>
          <w:b/>
          <w:i/>
          <w:sz w:val="24"/>
          <w:szCs w:val="24"/>
        </w:rPr>
        <w:t>Assembleia</w:t>
      </w:r>
      <w:r w:rsidR="00384980" w:rsidRPr="006D5493">
        <w:rPr>
          <w:rFonts w:ascii="Times New Roman" w:hAnsi="Times New Roman" w:cs="Times New Roman"/>
          <w:b/>
          <w:i/>
          <w:sz w:val="24"/>
          <w:szCs w:val="24"/>
        </w:rPr>
        <w:t xml:space="preserve"> Legislativa, ao Governador do Estado, ao Tribunal de Justiça, ao Procurador-Geral da Justiça e aos cidadãos, na forma e nos casos previstos nesta Constituição”. Essa iniciativa é chamada de geral, pois qualquer um dos citados acima poderá deflagrar o processo legislativo de leis complementares e ordinárias</w:t>
      </w:r>
      <w:r w:rsidR="00384980" w:rsidRPr="006D5493">
        <w:rPr>
          <w:rFonts w:ascii="Times New Roman" w:hAnsi="Times New Roman" w:cs="Times New Roman"/>
          <w:sz w:val="24"/>
          <w:szCs w:val="24"/>
        </w:rPr>
        <w:t>.</w:t>
      </w:r>
    </w:p>
    <w:p w14:paraId="001F2A61" w14:textId="77777777" w:rsidR="00AD4841" w:rsidRPr="006D5493" w:rsidRDefault="00C11E09" w:rsidP="000F14E7">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Por outro prisma</w:t>
      </w:r>
      <w:r w:rsidR="00AD4841" w:rsidRPr="006D5493">
        <w:rPr>
          <w:rFonts w:ascii="Times New Roman" w:hAnsi="Times New Roman" w:cs="Times New Roman"/>
          <w:sz w:val="24"/>
          <w:szCs w:val="24"/>
        </w:rPr>
        <w:t>, o STF na Adin. 724MC/RS decidiu, que “</w:t>
      </w:r>
      <w:r w:rsidR="00AD4841" w:rsidRPr="006D5493">
        <w:rPr>
          <w:rFonts w:ascii="Times New Roman" w:hAnsi="Times New Roman" w:cs="Times New Roman"/>
          <w:b/>
          <w:sz w:val="24"/>
          <w:szCs w:val="24"/>
        </w:rPr>
        <w:t>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w:t>
      </w:r>
      <w:r w:rsidR="00AD4841" w:rsidRPr="006D5493">
        <w:rPr>
          <w:rFonts w:ascii="Times New Roman" w:hAnsi="Times New Roman" w:cs="Times New Roman"/>
          <w:sz w:val="24"/>
          <w:szCs w:val="24"/>
        </w:rPr>
        <w:t>”.</w:t>
      </w:r>
    </w:p>
    <w:p w14:paraId="6DE535DE" w14:textId="7017F655" w:rsidR="00392E6E" w:rsidRPr="006D5493" w:rsidRDefault="00C11E09" w:rsidP="00097341">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Em sintonia com isso</w:t>
      </w:r>
      <w:r w:rsidR="00AC447C" w:rsidRPr="006D5493">
        <w:rPr>
          <w:rFonts w:ascii="Times New Roman" w:hAnsi="Times New Roman" w:cs="Times New Roman"/>
          <w:sz w:val="24"/>
          <w:szCs w:val="24"/>
        </w:rPr>
        <w:t xml:space="preserve">, a </w:t>
      </w:r>
      <w:r w:rsidR="00BE7FE7" w:rsidRPr="006D5493">
        <w:rPr>
          <w:rFonts w:ascii="Times New Roman" w:hAnsi="Times New Roman" w:cs="Times New Roman"/>
          <w:sz w:val="24"/>
          <w:szCs w:val="24"/>
        </w:rPr>
        <w:t>in</w:t>
      </w:r>
      <w:r w:rsidR="00AC447C" w:rsidRPr="006D5493">
        <w:rPr>
          <w:rFonts w:ascii="Times New Roman" w:hAnsi="Times New Roman" w:cs="Times New Roman"/>
          <w:sz w:val="24"/>
          <w:szCs w:val="24"/>
        </w:rPr>
        <w:t>i</w:t>
      </w:r>
      <w:r w:rsidR="00BE7FE7" w:rsidRPr="006D5493">
        <w:rPr>
          <w:rFonts w:ascii="Times New Roman" w:hAnsi="Times New Roman" w:cs="Times New Roman"/>
          <w:sz w:val="24"/>
          <w:szCs w:val="24"/>
        </w:rPr>
        <w:t>ciativa reservada</w:t>
      </w:r>
      <w:r w:rsidR="00392E6E" w:rsidRPr="006D5493">
        <w:rPr>
          <w:rFonts w:ascii="Times New Roman" w:hAnsi="Times New Roman" w:cs="Times New Roman"/>
          <w:sz w:val="24"/>
          <w:szCs w:val="24"/>
        </w:rPr>
        <w:t xml:space="preserve"> (privativa) do Chefe do Poder Executiva encontra-se no </w:t>
      </w:r>
      <w:r w:rsidR="00392E6E" w:rsidRPr="006D5493">
        <w:rPr>
          <w:rFonts w:ascii="Times New Roman" w:hAnsi="Times New Roman" w:cs="Times New Roman"/>
          <w:b/>
          <w:sz w:val="24"/>
          <w:szCs w:val="24"/>
        </w:rPr>
        <w:t>art. 43</w:t>
      </w:r>
      <w:r w:rsidR="004E461D">
        <w:rPr>
          <w:rFonts w:ascii="Times New Roman" w:hAnsi="Times New Roman" w:cs="Times New Roman"/>
          <w:b/>
          <w:sz w:val="24"/>
          <w:szCs w:val="24"/>
        </w:rPr>
        <w:t>,</w:t>
      </w:r>
      <w:r w:rsidR="00392E6E" w:rsidRPr="006D5493">
        <w:rPr>
          <w:rFonts w:ascii="Times New Roman" w:hAnsi="Times New Roman" w:cs="Times New Roman"/>
          <w:b/>
          <w:sz w:val="24"/>
          <w:szCs w:val="24"/>
        </w:rPr>
        <w:t xml:space="preserve"> da Constituição Estadual</w:t>
      </w:r>
      <w:r w:rsidR="00392E6E" w:rsidRPr="006D5493">
        <w:rPr>
          <w:rFonts w:ascii="Times New Roman" w:hAnsi="Times New Roman" w:cs="Times New Roman"/>
          <w:sz w:val="24"/>
          <w:szCs w:val="24"/>
        </w:rPr>
        <w:t>. Senão vejamos:</w:t>
      </w:r>
    </w:p>
    <w:p w14:paraId="1E90F5A1" w14:textId="77777777" w:rsidR="00B637D7" w:rsidRPr="006D5493" w:rsidRDefault="00B637D7" w:rsidP="007A5C31">
      <w:pPr>
        <w:autoSpaceDE w:val="0"/>
        <w:autoSpaceDN w:val="0"/>
        <w:adjustRightInd w:val="0"/>
        <w:ind w:left="1134"/>
        <w:jc w:val="both"/>
        <w:rPr>
          <w:rFonts w:ascii="Times New Roman" w:hAnsi="Times New Roman" w:cs="Times New Roman"/>
          <w:color w:val="000000"/>
          <w:sz w:val="24"/>
          <w:szCs w:val="24"/>
        </w:rPr>
      </w:pPr>
    </w:p>
    <w:p w14:paraId="0D5088ED" w14:textId="178FCF77" w:rsidR="00392E6E" w:rsidRPr="006D5493" w:rsidRDefault="009077DE" w:rsidP="007A5C31">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w:t>
      </w:r>
      <w:r w:rsidR="004E461D">
        <w:rPr>
          <w:rFonts w:ascii="Times New Roman" w:hAnsi="Times New Roman" w:cs="Times New Roman"/>
          <w:color w:val="000000"/>
          <w:sz w:val="24"/>
          <w:szCs w:val="24"/>
        </w:rPr>
        <w:t xml:space="preserve">Art. 43 </w:t>
      </w:r>
      <w:r w:rsidR="00047B59" w:rsidRPr="006D5493">
        <w:rPr>
          <w:rFonts w:ascii="Times New Roman" w:hAnsi="Times New Roman" w:cs="Times New Roman"/>
          <w:color w:val="000000"/>
          <w:sz w:val="24"/>
          <w:szCs w:val="24"/>
        </w:rPr>
        <w:t>São de iniciativa privativa do Governador do Est</w:t>
      </w:r>
      <w:r w:rsidR="00C06611" w:rsidRPr="006D5493">
        <w:rPr>
          <w:rFonts w:ascii="Times New Roman" w:hAnsi="Times New Roman" w:cs="Times New Roman"/>
          <w:color w:val="000000"/>
          <w:sz w:val="24"/>
          <w:szCs w:val="24"/>
        </w:rPr>
        <w:t>ado as leis que disponham sobre</w:t>
      </w:r>
      <w:r w:rsidR="00B35A87" w:rsidRPr="006D5493">
        <w:rPr>
          <w:rFonts w:ascii="Times New Roman" w:hAnsi="Times New Roman" w:cs="Times New Roman"/>
          <w:color w:val="000000"/>
          <w:sz w:val="24"/>
          <w:szCs w:val="24"/>
        </w:rPr>
        <w:t xml:space="preserve">: </w:t>
      </w:r>
      <w:r w:rsidR="00047B59" w:rsidRPr="006D5493">
        <w:rPr>
          <w:rFonts w:ascii="Times New Roman" w:hAnsi="Times New Roman" w:cs="Times New Roman"/>
          <w:color w:val="000000"/>
          <w:sz w:val="24"/>
          <w:szCs w:val="24"/>
        </w:rPr>
        <w:t>(...)</w:t>
      </w:r>
      <w:r w:rsidR="007A5C31" w:rsidRPr="006D5493">
        <w:rPr>
          <w:rFonts w:ascii="Times New Roman" w:hAnsi="Times New Roman" w:cs="Times New Roman"/>
          <w:color w:val="000000"/>
          <w:sz w:val="24"/>
          <w:szCs w:val="24"/>
        </w:rPr>
        <w:t xml:space="preserve"> </w:t>
      </w:r>
      <w:r w:rsidR="00047B59" w:rsidRPr="006D5493">
        <w:rPr>
          <w:rFonts w:ascii="Times New Roman" w:hAnsi="Times New Roman" w:cs="Times New Roman"/>
          <w:color w:val="000000"/>
          <w:sz w:val="24"/>
          <w:szCs w:val="24"/>
        </w:rPr>
        <w:t xml:space="preserve">III – organização administrativa e matéria </w:t>
      </w:r>
      <w:r w:rsidR="00D70709" w:rsidRPr="006D5493">
        <w:rPr>
          <w:rFonts w:ascii="Times New Roman" w:hAnsi="Times New Roman" w:cs="Times New Roman"/>
          <w:color w:val="000000"/>
          <w:sz w:val="24"/>
          <w:szCs w:val="24"/>
        </w:rPr>
        <w:t>o</w:t>
      </w:r>
      <w:r w:rsidR="00D86891" w:rsidRPr="006D5493">
        <w:rPr>
          <w:rFonts w:ascii="Times New Roman" w:hAnsi="Times New Roman" w:cs="Times New Roman"/>
          <w:color w:val="000000"/>
          <w:sz w:val="24"/>
          <w:szCs w:val="24"/>
        </w:rPr>
        <w:t>rçamentária.</w:t>
      </w:r>
      <w:r w:rsidR="00B35A87" w:rsidRPr="006D5493">
        <w:rPr>
          <w:rFonts w:ascii="Times New Roman" w:hAnsi="Times New Roman" w:cs="Times New Roman"/>
          <w:color w:val="000000"/>
          <w:sz w:val="24"/>
          <w:szCs w:val="24"/>
        </w:rPr>
        <w:t xml:space="preserve"> </w:t>
      </w:r>
      <w:r w:rsidR="00CB0031" w:rsidRPr="006D5493">
        <w:rPr>
          <w:rFonts w:ascii="Times New Roman" w:hAnsi="Times New Roman" w:cs="Times New Roman"/>
          <w:color w:val="000000"/>
          <w:sz w:val="24"/>
          <w:szCs w:val="24"/>
        </w:rPr>
        <w:t>(...)</w:t>
      </w:r>
      <w:r w:rsidR="007A5C31" w:rsidRPr="006D5493">
        <w:rPr>
          <w:rFonts w:ascii="Times New Roman" w:hAnsi="Times New Roman" w:cs="Times New Roman"/>
          <w:color w:val="000000"/>
          <w:sz w:val="24"/>
          <w:szCs w:val="24"/>
        </w:rPr>
        <w:t xml:space="preserve"> </w:t>
      </w:r>
      <w:r w:rsidR="00CB0031" w:rsidRPr="006D5493">
        <w:rPr>
          <w:rFonts w:ascii="Times New Roman" w:hAnsi="Times New Roman" w:cs="Times New Roman"/>
          <w:color w:val="000000"/>
          <w:sz w:val="24"/>
          <w:szCs w:val="24"/>
        </w:rPr>
        <w:t xml:space="preserve">Parágrafo único- </w:t>
      </w:r>
      <w:r w:rsidR="00CB0031" w:rsidRPr="006D5493">
        <w:rPr>
          <w:rFonts w:ascii="Times New Roman" w:hAnsi="Times New Roman" w:cs="Times New Roman"/>
          <w:b/>
          <w:color w:val="000000"/>
          <w:sz w:val="24"/>
          <w:szCs w:val="24"/>
        </w:rPr>
        <w:t xml:space="preserve">A iniciativa parlamentar sobre projetos envolvendo matéria </w:t>
      </w:r>
      <w:proofErr w:type="spellStart"/>
      <w:r w:rsidR="00CB0031" w:rsidRPr="006D5493">
        <w:rPr>
          <w:rFonts w:ascii="Times New Roman" w:hAnsi="Times New Roman" w:cs="Times New Roman"/>
          <w:b/>
          <w:color w:val="000000"/>
          <w:sz w:val="24"/>
          <w:szCs w:val="24"/>
        </w:rPr>
        <w:t>tributaria</w:t>
      </w:r>
      <w:proofErr w:type="spellEnd"/>
      <w:r w:rsidR="00CB0031" w:rsidRPr="006D5493">
        <w:rPr>
          <w:rFonts w:ascii="Times New Roman" w:hAnsi="Times New Roman" w:cs="Times New Roman"/>
          <w:b/>
          <w:color w:val="000000"/>
          <w:sz w:val="24"/>
          <w:szCs w:val="24"/>
        </w:rPr>
        <w:t xml:space="preserve"> </w:t>
      </w:r>
      <w:r w:rsidR="00CB0031" w:rsidRPr="006D5493">
        <w:rPr>
          <w:rFonts w:ascii="Times New Roman" w:hAnsi="Times New Roman" w:cs="Times New Roman"/>
          <w:b/>
          <w:color w:val="000000"/>
          <w:sz w:val="24"/>
          <w:szCs w:val="24"/>
          <w:u w:val="single"/>
        </w:rPr>
        <w:t xml:space="preserve">só será permitida a projetos dos quais não decorra </w:t>
      </w:r>
      <w:proofErr w:type="spellStart"/>
      <w:r w:rsidR="00CB0031" w:rsidRPr="006D5493">
        <w:rPr>
          <w:rFonts w:ascii="Times New Roman" w:hAnsi="Times New Roman" w:cs="Times New Roman"/>
          <w:b/>
          <w:color w:val="000000"/>
          <w:sz w:val="24"/>
          <w:szCs w:val="24"/>
          <w:u w:val="single"/>
        </w:rPr>
        <w:t>renuncia</w:t>
      </w:r>
      <w:proofErr w:type="spellEnd"/>
      <w:r w:rsidR="00CB0031" w:rsidRPr="006D5493">
        <w:rPr>
          <w:rFonts w:ascii="Times New Roman" w:hAnsi="Times New Roman" w:cs="Times New Roman"/>
          <w:b/>
          <w:color w:val="000000"/>
          <w:sz w:val="24"/>
          <w:szCs w:val="24"/>
          <w:u w:val="single"/>
        </w:rPr>
        <w:t xml:space="preserve"> de receita</w:t>
      </w:r>
      <w:r w:rsidR="00CB0031" w:rsidRPr="006D5493">
        <w:rPr>
          <w:rFonts w:ascii="Times New Roman" w:hAnsi="Times New Roman" w:cs="Times New Roman"/>
          <w:b/>
          <w:color w:val="000000"/>
          <w:sz w:val="24"/>
          <w:szCs w:val="24"/>
        </w:rPr>
        <w:t>. (acrescido pela Emenda à Constituição nº 068, de 28/08/2013).</w:t>
      </w:r>
      <w:r w:rsidR="00D86891" w:rsidRPr="006D5493">
        <w:rPr>
          <w:rFonts w:ascii="Times New Roman" w:hAnsi="Times New Roman" w:cs="Times New Roman"/>
          <w:b/>
          <w:color w:val="000000"/>
          <w:sz w:val="24"/>
          <w:szCs w:val="24"/>
        </w:rPr>
        <w:t>”</w:t>
      </w:r>
    </w:p>
    <w:p w14:paraId="65A1A890" w14:textId="77777777" w:rsidR="000A2D60" w:rsidRPr="006D5493" w:rsidRDefault="000A2D60" w:rsidP="000F14E7">
      <w:pPr>
        <w:spacing w:after="0" w:line="360" w:lineRule="auto"/>
        <w:ind w:firstLine="1134"/>
        <w:jc w:val="both"/>
        <w:rPr>
          <w:rFonts w:ascii="Times New Roman" w:hAnsi="Times New Roman" w:cs="Times New Roman"/>
          <w:sz w:val="24"/>
          <w:szCs w:val="24"/>
        </w:rPr>
      </w:pPr>
    </w:p>
    <w:p w14:paraId="05CC8C8F" w14:textId="1E0E73AE" w:rsidR="00151CA6" w:rsidRPr="006D5493" w:rsidRDefault="00C06611" w:rsidP="000F14E7">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Segundo o §1°</w:t>
      </w:r>
      <w:r w:rsidR="004E461D">
        <w:rPr>
          <w:rFonts w:ascii="Times New Roman" w:hAnsi="Times New Roman" w:cs="Times New Roman"/>
          <w:sz w:val="24"/>
          <w:szCs w:val="24"/>
        </w:rPr>
        <w:t>,</w:t>
      </w:r>
      <w:r w:rsidRPr="006D5493">
        <w:rPr>
          <w:rFonts w:ascii="Times New Roman" w:hAnsi="Times New Roman" w:cs="Times New Roman"/>
          <w:sz w:val="24"/>
          <w:szCs w:val="24"/>
        </w:rPr>
        <w:t xml:space="preserve"> do art.14</w:t>
      </w:r>
      <w:r w:rsidR="004E461D">
        <w:rPr>
          <w:rFonts w:ascii="Times New Roman" w:hAnsi="Times New Roman" w:cs="Times New Roman"/>
          <w:sz w:val="24"/>
          <w:szCs w:val="24"/>
        </w:rPr>
        <w:t>,</w:t>
      </w:r>
      <w:r w:rsidRPr="006D5493">
        <w:rPr>
          <w:rFonts w:ascii="Times New Roman" w:hAnsi="Times New Roman" w:cs="Times New Roman"/>
          <w:sz w:val="24"/>
          <w:szCs w:val="24"/>
        </w:rPr>
        <w:t xml:space="preserve"> da Lei de Responsabilidade Fiscal (LRF), “</w:t>
      </w:r>
      <w:r w:rsidRPr="006D5493">
        <w:rPr>
          <w:rFonts w:ascii="Times New Roman" w:hAnsi="Times New Roman" w:cs="Times New Roman"/>
          <w:b/>
          <w:sz w:val="24"/>
          <w:szCs w:val="24"/>
          <w:u w:val="single"/>
        </w:rPr>
        <w:t>A renúncia compreende</w:t>
      </w:r>
      <w:r w:rsidRPr="006D5493">
        <w:rPr>
          <w:rFonts w:ascii="Times New Roman" w:hAnsi="Times New Roman" w:cs="Times New Roman"/>
          <w:sz w:val="24"/>
          <w:szCs w:val="24"/>
        </w:rPr>
        <w:t xml:space="preserve"> anistia, remissão, subsídio, </w:t>
      </w:r>
      <w:r w:rsidRPr="006D5493">
        <w:rPr>
          <w:rFonts w:ascii="Times New Roman" w:hAnsi="Times New Roman" w:cs="Times New Roman"/>
          <w:b/>
          <w:sz w:val="24"/>
          <w:szCs w:val="24"/>
          <w:u w:val="single"/>
        </w:rPr>
        <w:t>crédito presumido</w:t>
      </w:r>
      <w:r w:rsidRPr="006D5493">
        <w:rPr>
          <w:rFonts w:ascii="Times New Roman" w:hAnsi="Times New Roman" w:cs="Times New Roman"/>
          <w:sz w:val="24"/>
          <w:szCs w:val="24"/>
        </w:rPr>
        <w:t xml:space="preserve">, concessão de isenção em caráter não geral, alteração de alíquota ou modificação de base de cálculo que implique redução discriminada de tributos ou contribuições, e </w:t>
      </w:r>
      <w:r w:rsidRPr="006D5493">
        <w:rPr>
          <w:rFonts w:ascii="Times New Roman" w:hAnsi="Times New Roman" w:cs="Times New Roman"/>
          <w:b/>
          <w:sz w:val="24"/>
          <w:szCs w:val="24"/>
          <w:u w:val="single"/>
        </w:rPr>
        <w:t xml:space="preserve">outros benefícios que correspondam a tratamento </w:t>
      </w:r>
      <w:r w:rsidR="00AC2ACC" w:rsidRPr="006D5493">
        <w:rPr>
          <w:rFonts w:ascii="Times New Roman" w:hAnsi="Times New Roman" w:cs="Times New Roman"/>
          <w:b/>
          <w:sz w:val="24"/>
          <w:szCs w:val="24"/>
          <w:u w:val="single"/>
        </w:rPr>
        <w:t>diferenciado</w:t>
      </w:r>
      <w:proofErr w:type="gramStart"/>
      <w:r w:rsidR="00AC2ACC" w:rsidRPr="006D5493">
        <w:rPr>
          <w:rFonts w:ascii="Times New Roman" w:hAnsi="Times New Roman" w:cs="Times New Roman"/>
          <w:sz w:val="24"/>
          <w:szCs w:val="24"/>
          <w:u w:val="single"/>
        </w:rPr>
        <w:t>.</w:t>
      </w:r>
      <w:r w:rsidR="00AC2ACC" w:rsidRPr="006D5493">
        <w:rPr>
          <w:rFonts w:ascii="Times New Roman" w:hAnsi="Times New Roman" w:cs="Times New Roman"/>
          <w:sz w:val="24"/>
          <w:szCs w:val="24"/>
        </w:rPr>
        <w:t xml:space="preserve"> ”</w:t>
      </w:r>
      <w:proofErr w:type="gramEnd"/>
    </w:p>
    <w:p w14:paraId="1339012D" w14:textId="49381C6D" w:rsidR="000A2D60" w:rsidRPr="006D5493" w:rsidRDefault="000A2D60" w:rsidP="00B35A87">
      <w:pPr>
        <w:spacing w:after="0" w:line="360" w:lineRule="auto"/>
        <w:ind w:firstLine="1134"/>
        <w:jc w:val="both"/>
        <w:rPr>
          <w:rFonts w:ascii="Times New Roman" w:hAnsi="Times New Roman" w:cs="Times New Roman"/>
          <w:sz w:val="24"/>
          <w:szCs w:val="24"/>
          <w:shd w:val="clear" w:color="auto" w:fill="FFFFFF"/>
        </w:rPr>
      </w:pPr>
    </w:p>
    <w:p w14:paraId="4F97CB4B" w14:textId="77777777" w:rsidR="004E461D" w:rsidRDefault="004E461D" w:rsidP="00B35A87">
      <w:pPr>
        <w:spacing w:after="0" w:line="360" w:lineRule="auto"/>
        <w:ind w:firstLine="1134"/>
        <w:jc w:val="both"/>
        <w:rPr>
          <w:rFonts w:ascii="Times New Roman" w:hAnsi="Times New Roman" w:cs="Times New Roman"/>
          <w:sz w:val="24"/>
          <w:szCs w:val="24"/>
          <w:shd w:val="clear" w:color="auto" w:fill="FFFFFF"/>
        </w:rPr>
      </w:pPr>
    </w:p>
    <w:p w14:paraId="0DEE11A3" w14:textId="77777777" w:rsidR="004E461D" w:rsidRDefault="004E461D" w:rsidP="00B35A87">
      <w:pPr>
        <w:spacing w:after="0" w:line="360" w:lineRule="auto"/>
        <w:ind w:firstLine="1134"/>
        <w:jc w:val="both"/>
        <w:rPr>
          <w:rFonts w:ascii="Times New Roman" w:hAnsi="Times New Roman" w:cs="Times New Roman"/>
          <w:sz w:val="24"/>
          <w:szCs w:val="24"/>
          <w:shd w:val="clear" w:color="auto" w:fill="FFFFFF"/>
        </w:rPr>
      </w:pPr>
    </w:p>
    <w:p w14:paraId="5C4C6BED" w14:textId="77777777" w:rsidR="004E461D" w:rsidRDefault="004E461D" w:rsidP="00B35A87">
      <w:pPr>
        <w:spacing w:after="0" w:line="360" w:lineRule="auto"/>
        <w:ind w:firstLine="1134"/>
        <w:jc w:val="both"/>
        <w:rPr>
          <w:rFonts w:ascii="Times New Roman" w:hAnsi="Times New Roman" w:cs="Times New Roman"/>
          <w:sz w:val="24"/>
          <w:szCs w:val="24"/>
          <w:shd w:val="clear" w:color="auto" w:fill="FFFFFF"/>
        </w:rPr>
      </w:pPr>
    </w:p>
    <w:p w14:paraId="08A76D93" w14:textId="0127509E" w:rsidR="00775E44" w:rsidRPr="006D5493" w:rsidRDefault="00B637D7" w:rsidP="00B35A87">
      <w:pPr>
        <w:spacing w:after="0" w:line="360" w:lineRule="auto"/>
        <w:ind w:firstLine="1134"/>
        <w:jc w:val="both"/>
        <w:rPr>
          <w:rFonts w:ascii="Times New Roman" w:hAnsi="Times New Roman" w:cs="Times New Roman"/>
          <w:sz w:val="24"/>
          <w:szCs w:val="24"/>
          <w:shd w:val="clear" w:color="auto" w:fill="FFFFFF"/>
        </w:rPr>
      </w:pPr>
      <w:r w:rsidRPr="006D5493">
        <w:rPr>
          <w:rFonts w:ascii="Times New Roman" w:hAnsi="Times New Roman" w:cs="Times New Roman"/>
          <w:sz w:val="24"/>
          <w:szCs w:val="24"/>
          <w:shd w:val="clear" w:color="auto" w:fill="FFFFFF"/>
        </w:rPr>
        <w:lastRenderedPageBreak/>
        <w:t>Dessa forma</w:t>
      </w:r>
      <w:r w:rsidR="00775E44" w:rsidRPr="006D5493">
        <w:rPr>
          <w:rFonts w:ascii="Times New Roman" w:hAnsi="Times New Roman" w:cs="Times New Roman"/>
          <w:sz w:val="24"/>
          <w:szCs w:val="24"/>
          <w:shd w:val="clear" w:color="auto" w:fill="FFFFFF"/>
        </w:rPr>
        <w:t>, apesar da proposição alterar apenas critérios relativo</w:t>
      </w:r>
      <w:r w:rsidR="00097BBA" w:rsidRPr="006D5493">
        <w:rPr>
          <w:rFonts w:ascii="Times New Roman" w:hAnsi="Times New Roman" w:cs="Times New Roman"/>
          <w:sz w:val="24"/>
          <w:szCs w:val="24"/>
          <w:shd w:val="clear" w:color="auto" w:fill="FFFFFF"/>
        </w:rPr>
        <w:t>s</w:t>
      </w:r>
      <w:r w:rsidR="00775E44" w:rsidRPr="006D5493">
        <w:rPr>
          <w:rFonts w:ascii="Times New Roman" w:hAnsi="Times New Roman" w:cs="Times New Roman"/>
          <w:sz w:val="24"/>
          <w:szCs w:val="24"/>
          <w:shd w:val="clear" w:color="auto" w:fill="FFFFFF"/>
        </w:rPr>
        <w:t xml:space="preserve"> as condições para aquisição do benéfico, em específico o valor do faturamento, e portanto, não modificando o </w:t>
      </w:r>
      <w:r w:rsidR="00775E44" w:rsidRPr="006D5493">
        <w:rPr>
          <w:rFonts w:ascii="Times New Roman" w:hAnsi="Times New Roman" w:cs="Times New Roman"/>
          <w:i/>
          <w:sz w:val="24"/>
          <w:szCs w:val="24"/>
          <w:shd w:val="clear" w:color="auto" w:fill="FFFFFF"/>
        </w:rPr>
        <w:t>quantum</w:t>
      </w:r>
      <w:r w:rsidR="00775E44" w:rsidRPr="006D5493">
        <w:rPr>
          <w:rFonts w:ascii="Times New Roman" w:hAnsi="Times New Roman" w:cs="Times New Roman"/>
          <w:sz w:val="24"/>
          <w:szCs w:val="24"/>
          <w:shd w:val="clear" w:color="auto" w:fill="FFFFFF"/>
        </w:rPr>
        <w:t xml:space="preserve"> do valor relativo ao crédito presumido, não podemos olvidar que a presente proposição possui o condão de causar renúncia de receitas, tendo em vista que possibilitará, pelo menos potencialmente, que mais empresas possam se valer </w:t>
      </w:r>
      <w:proofErr w:type="spellStart"/>
      <w:r w:rsidR="00775E44" w:rsidRPr="006D5493">
        <w:rPr>
          <w:rFonts w:ascii="Times New Roman" w:hAnsi="Times New Roman" w:cs="Times New Roman"/>
          <w:sz w:val="24"/>
          <w:szCs w:val="24"/>
          <w:shd w:val="clear" w:color="auto" w:fill="FFFFFF"/>
        </w:rPr>
        <w:t>dos</w:t>
      </w:r>
      <w:proofErr w:type="spellEnd"/>
      <w:r w:rsidR="00775E44" w:rsidRPr="006D5493">
        <w:rPr>
          <w:rFonts w:ascii="Times New Roman" w:hAnsi="Times New Roman" w:cs="Times New Roman"/>
          <w:sz w:val="24"/>
          <w:szCs w:val="24"/>
          <w:shd w:val="clear" w:color="auto" w:fill="FFFFFF"/>
        </w:rPr>
        <w:t xml:space="preserve"> benefício fiscal relativo a Lei Estadual n° 10.576/2017.</w:t>
      </w:r>
    </w:p>
    <w:p w14:paraId="0CEEC9CF" w14:textId="763938DB" w:rsidR="00151CA6" w:rsidRPr="006D5493" w:rsidRDefault="00775E44" w:rsidP="00B35A87">
      <w:pPr>
        <w:spacing w:after="0" w:line="360" w:lineRule="auto"/>
        <w:ind w:firstLine="1134"/>
        <w:jc w:val="both"/>
        <w:rPr>
          <w:rFonts w:ascii="Times New Roman" w:hAnsi="Times New Roman" w:cs="Times New Roman"/>
          <w:sz w:val="24"/>
          <w:szCs w:val="24"/>
          <w:shd w:val="clear" w:color="auto" w:fill="FFFFFF"/>
        </w:rPr>
      </w:pPr>
      <w:r w:rsidRPr="006D5493">
        <w:rPr>
          <w:rFonts w:ascii="Times New Roman" w:hAnsi="Times New Roman" w:cs="Times New Roman"/>
          <w:sz w:val="24"/>
          <w:szCs w:val="24"/>
          <w:shd w:val="clear" w:color="auto" w:fill="FFFFFF"/>
        </w:rPr>
        <w:t>Sendo assim, o</w:t>
      </w:r>
      <w:r w:rsidR="00C41E99" w:rsidRPr="006D5493">
        <w:rPr>
          <w:rFonts w:ascii="Times New Roman" w:hAnsi="Times New Roman" w:cs="Times New Roman"/>
          <w:sz w:val="24"/>
          <w:szCs w:val="24"/>
          <w:shd w:val="clear" w:color="auto" w:fill="FFFFFF"/>
        </w:rPr>
        <w:t>portuna, como sempre, a lição de CARRAZA (2011, p. 304-305, Curso de Direito Constitucional Tributário):</w:t>
      </w:r>
    </w:p>
    <w:p w14:paraId="3FC0AEFD" w14:textId="610B7B2A" w:rsidR="00C96DDD" w:rsidRPr="006D5493" w:rsidRDefault="00C41E99" w:rsidP="00B35A87">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 xml:space="preserve">Ora, só o chefe do Poder Executivo – Senhor do Erário e de suas conveniências </w:t>
      </w:r>
      <w:r w:rsidR="00C96DDD" w:rsidRPr="006D5493">
        <w:rPr>
          <w:rFonts w:ascii="Times New Roman" w:hAnsi="Times New Roman" w:cs="Times New Roman"/>
          <w:color w:val="000000"/>
          <w:sz w:val="24"/>
          <w:szCs w:val="24"/>
        </w:rPr>
        <w:t>–</w:t>
      </w:r>
      <w:r w:rsidRPr="006D5493">
        <w:rPr>
          <w:rFonts w:ascii="Times New Roman" w:hAnsi="Times New Roman" w:cs="Times New Roman"/>
          <w:color w:val="000000"/>
          <w:sz w:val="24"/>
          <w:szCs w:val="24"/>
        </w:rPr>
        <w:t xml:space="preserve"> reúne</w:t>
      </w:r>
      <w:r w:rsidR="00C96DDD" w:rsidRPr="006D5493">
        <w:rPr>
          <w:rFonts w:ascii="Times New Roman" w:hAnsi="Times New Roman" w:cs="Times New Roman"/>
          <w:color w:val="000000"/>
          <w:sz w:val="24"/>
          <w:szCs w:val="24"/>
        </w:rPr>
        <w:t xml:space="preserve"> condições objetiva para aquilatar os efeitos que, leis deste tipo, produzirão nas finanças públicas sob </w:t>
      </w:r>
      <w:proofErr w:type="spellStart"/>
      <w:r w:rsidR="00C96DDD" w:rsidRPr="006D5493">
        <w:rPr>
          <w:rFonts w:ascii="Times New Roman" w:hAnsi="Times New Roman" w:cs="Times New Roman"/>
          <w:color w:val="000000"/>
          <w:sz w:val="24"/>
          <w:szCs w:val="24"/>
        </w:rPr>
        <w:t>suas</w:t>
      </w:r>
      <w:proofErr w:type="spellEnd"/>
      <w:r w:rsidR="00C96DDD" w:rsidRPr="006D5493">
        <w:rPr>
          <w:rFonts w:ascii="Times New Roman" w:hAnsi="Times New Roman" w:cs="Times New Roman"/>
          <w:color w:val="000000"/>
          <w:sz w:val="24"/>
          <w:szCs w:val="24"/>
        </w:rPr>
        <w:t xml:space="preserve"> guarda e superior responsabilidade. Assim, nada </w:t>
      </w:r>
      <w:proofErr w:type="spellStart"/>
      <w:r w:rsidR="00C96DDD" w:rsidRPr="006D5493">
        <w:rPr>
          <w:rFonts w:ascii="Times New Roman" w:hAnsi="Times New Roman" w:cs="Times New Roman"/>
          <w:color w:val="000000"/>
          <w:sz w:val="24"/>
          <w:szCs w:val="24"/>
        </w:rPr>
        <w:t>poder</w:t>
      </w:r>
      <w:proofErr w:type="spellEnd"/>
      <w:r w:rsidR="00C96DDD" w:rsidRPr="006D5493">
        <w:rPr>
          <w:rFonts w:ascii="Times New Roman" w:hAnsi="Times New Roman" w:cs="Times New Roman"/>
          <w:color w:val="000000"/>
          <w:sz w:val="24"/>
          <w:szCs w:val="24"/>
        </w:rPr>
        <w:t xml:space="preserve"> ser alterado, </w:t>
      </w:r>
      <w:r w:rsidR="00486272" w:rsidRPr="006D5493">
        <w:rPr>
          <w:rFonts w:ascii="Times New Roman" w:hAnsi="Times New Roman" w:cs="Times New Roman"/>
          <w:color w:val="000000"/>
          <w:sz w:val="24"/>
          <w:szCs w:val="24"/>
        </w:rPr>
        <w:t>nesta matéria</w:t>
      </w:r>
      <w:r w:rsidR="00C96DDD" w:rsidRPr="006D5493">
        <w:rPr>
          <w:rFonts w:ascii="Times New Roman" w:hAnsi="Times New Roman" w:cs="Times New Roman"/>
          <w:color w:val="000000"/>
          <w:sz w:val="24"/>
          <w:szCs w:val="24"/>
        </w:rPr>
        <w:t xml:space="preserve">, sem </w:t>
      </w:r>
      <w:r w:rsidR="00486272" w:rsidRPr="006D5493">
        <w:rPr>
          <w:rFonts w:ascii="Times New Roman" w:hAnsi="Times New Roman" w:cs="Times New Roman"/>
          <w:color w:val="000000"/>
          <w:sz w:val="24"/>
          <w:szCs w:val="24"/>
        </w:rPr>
        <w:t>sua prévia</w:t>
      </w:r>
      <w:r w:rsidR="00C96DDD" w:rsidRPr="006D5493">
        <w:rPr>
          <w:rFonts w:ascii="Times New Roman" w:hAnsi="Times New Roman" w:cs="Times New Roman"/>
          <w:color w:val="000000"/>
          <w:sz w:val="24"/>
          <w:szCs w:val="24"/>
        </w:rPr>
        <w:t xml:space="preserve"> anuência. (...)</w:t>
      </w:r>
    </w:p>
    <w:p w14:paraId="5E0600DE" w14:textId="77777777" w:rsidR="00C41E99" w:rsidRPr="006D5493" w:rsidRDefault="00C96DDD" w:rsidP="007378AF">
      <w:pPr>
        <w:autoSpaceDE w:val="0"/>
        <w:autoSpaceDN w:val="0"/>
        <w:adjustRightInd w:val="0"/>
        <w:ind w:left="1134"/>
        <w:jc w:val="both"/>
        <w:rPr>
          <w:rFonts w:ascii="Times New Roman" w:hAnsi="Times New Roman" w:cs="Times New Roman"/>
          <w:b/>
          <w:color w:val="000000"/>
          <w:sz w:val="24"/>
          <w:szCs w:val="24"/>
          <w:u w:val="single"/>
        </w:rPr>
      </w:pPr>
      <w:r w:rsidRPr="006D5493">
        <w:rPr>
          <w:rFonts w:ascii="Times New Roman" w:hAnsi="Times New Roman" w:cs="Times New Roman"/>
          <w:b/>
          <w:color w:val="000000"/>
          <w:sz w:val="24"/>
          <w:szCs w:val="24"/>
          <w:u w:val="single"/>
        </w:rPr>
        <w:t>Logo sentimo-nos autorizados a proclamar que só o chefe do executivo é que pode apresentar projetos de leis tributárias benéficas, uma vez que só ele tem como saber dos efeitos das isenções, anistias, remissões, subsídios etc., que envolva, tal matéria.</w:t>
      </w:r>
    </w:p>
    <w:p w14:paraId="7D543F57" w14:textId="77777777" w:rsidR="00775E44" w:rsidRPr="006D5493" w:rsidRDefault="00775E44" w:rsidP="00775E44">
      <w:pPr>
        <w:spacing w:after="0" w:line="360" w:lineRule="auto"/>
        <w:jc w:val="both"/>
        <w:rPr>
          <w:rFonts w:ascii="Times New Roman" w:hAnsi="Times New Roman" w:cs="Times New Roman"/>
          <w:sz w:val="24"/>
          <w:szCs w:val="24"/>
          <w:shd w:val="clear" w:color="auto" w:fill="FFFFFF"/>
        </w:rPr>
      </w:pPr>
    </w:p>
    <w:p w14:paraId="275C2023" w14:textId="66274B6D" w:rsidR="00EB2E84" w:rsidRPr="006D5493" w:rsidRDefault="00EB2E84" w:rsidP="000F14E7">
      <w:pPr>
        <w:spacing w:after="0" w:line="360" w:lineRule="auto"/>
        <w:ind w:firstLine="1134"/>
        <w:jc w:val="both"/>
        <w:rPr>
          <w:rFonts w:ascii="Times New Roman" w:hAnsi="Times New Roman" w:cs="Times New Roman"/>
          <w:sz w:val="24"/>
          <w:szCs w:val="24"/>
          <w:shd w:val="clear" w:color="auto" w:fill="FFFFFF"/>
        </w:rPr>
      </w:pPr>
      <w:r w:rsidRPr="006D5493">
        <w:rPr>
          <w:rFonts w:ascii="Times New Roman" w:hAnsi="Times New Roman" w:cs="Times New Roman"/>
          <w:sz w:val="24"/>
          <w:szCs w:val="24"/>
          <w:shd w:val="clear" w:color="auto" w:fill="FFFFFF"/>
        </w:rPr>
        <w:t>Nesse contexto, o legislador diante da margem de atuação conferida pelo poder constituinte</w:t>
      </w:r>
      <w:r w:rsidR="00B625C6" w:rsidRPr="006D5493">
        <w:rPr>
          <w:rFonts w:ascii="Times New Roman" w:hAnsi="Times New Roman" w:cs="Times New Roman"/>
          <w:sz w:val="24"/>
          <w:szCs w:val="24"/>
          <w:shd w:val="clear" w:color="auto" w:fill="FFFFFF"/>
        </w:rPr>
        <w:t xml:space="preserve"> derivado</w:t>
      </w:r>
      <w:r w:rsidRPr="006D5493">
        <w:rPr>
          <w:rFonts w:ascii="Times New Roman" w:hAnsi="Times New Roman" w:cs="Times New Roman"/>
          <w:sz w:val="24"/>
          <w:szCs w:val="24"/>
          <w:shd w:val="clear" w:color="auto" w:fill="FFFFFF"/>
        </w:rPr>
        <w:t xml:space="preserve"> decorrente e, visando preservar o </w:t>
      </w:r>
      <w:r w:rsidRPr="006D5493">
        <w:rPr>
          <w:rFonts w:ascii="Times New Roman" w:hAnsi="Times New Roman" w:cs="Times New Roman"/>
          <w:b/>
          <w:sz w:val="24"/>
          <w:szCs w:val="24"/>
          <w:shd w:val="clear" w:color="auto" w:fill="FFFFFF"/>
        </w:rPr>
        <w:t>equilíbrio orçamentário</w:t>
      </w:r>
      <w:r w:rsidRPr="006D5493">
        <w:rPr>
          <w:rFonts w:ascii="Times New Roman" w:hAnsi="Times New Roman" w:cs="Times New Roman"/>
          <w:sz w:val="24"/>
          <w:szCs w:val="24"/>
          <w:shd w:val="clear" w:color="auto" w:fill="FFFFFF"/>
        </w:rPr>
        <w:t xml:space="preserve">, inseriu o </w:t>
      </w:r>
      <w:r w:rsidRPr="006D5493">
        <w:rPr>
          <w:rFonts w:ascii="Times New Roman" w:hAnsi="Times New Roman" w:cs="Times New Roman"/>
          <w:b/>
          <w:sz w:val="24"/>
          <w:szCs w:val="24"/>
          <w:shd w:val="clear" w:color="auto" w:fill="FFFFFF"/>
        </w:rPr>
        <w:t>parágrafo único</w:t>
      </w:r>
      <w:r w:rsidR="004E461D">
        <w:rPr>
          <w:rFonts w:ascii="Times New Roman" w:hAnsi="Times New Roman" w:cs="Times New Roman"/>
          <w:b/>
          <w:sz w:val="24"/>
          <w:szCs w:val="24"/>
          <w:shd w:val="clear" w:color="auto" w:fill="FFFFFF"/>
        </w:rPr>
        <w:t>,</w:t>
      </w:r>
      <w:r w:rsidRPr="006D5493">
        <w:rPr>
          <w:rFonts w:ascii="Times New Roman" w:hAnsi="Times New Roman" w:cs="Times New Roman"/>
          <w:b/>
          <w:sz w:val="24"/>
          <w:szCs w:val="24"/>
          <w:shd w:val="clear" w:color="auto" w:fill="FFFFFF"/>
        </w:rPr>
        <w:t xml:space="preserve"> do art. 43</w:t>
      </w:r>
      <w:r w:rsidR="004E461D">
        <w:rPr>
          <w:rFonts w:ascii="Times New Roman" w:hAnsi="Times New Roman" w:cs="Times New Roman"/>
          <w:b/>
          <w:sz w:val="24"/>
          <w:szCs w:val="24"/>
          <w:shd w:val="clear" w:color="auto" w:fill="FFFFFF"/>
        </w:rPr>
        <w:t>,</w:t>
      </w:r>
      <w:r w:rsidRPr="006D5493">
        <w:rPr>
          <w:rFonts w:ascii="Times New Roman" w:hAnsi="Times New Roman" w:cs="Times New Roman"/>
          <w:b/>
          <w:sz w:val="24"/>
          <w:szCs w:val="24"/>
          <w:shd w:val="clear" w:color="auto" w:fill="FFFFFF"/>
        </w:rPr>
        <w:t xml:space="preserve"> da Constituição do Estado do Maranhão</w:t>
      </w:r>
      <w:r w:rsidRPr="006D5493">
        <w:rPr>
          <w:rFonts w:ascii="Times New Roman" w:hAnsi="Times New Roman" w:cs="Times New Roman"/>
          <w:sz w:val="24"/>
          <w:szCs w:val="24"/>
          <w:shd w:val="clear" w:color="auto" w:fill="FFFFFF"/>
        </w:rPr>
        <w:t>, com fito de evitar o próprio esvaziamento do orçamento público diante de uma eventual enxurrada de renúncias fiscais, inviabilizando a execução dos programas de governo.</w:t>
      </w:r>
    </w:p>
    <w:p w14:paraId="69FADF9C" w14:textId="2A273B76" w:rsidR="00486272" w:rsidRPr="006D5493" w:rsidRDefault="001C5A80" w:rsidP="000F14E7">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Ademais</w:t>
      </w:r>
      <w:r w:rsidR="00486272" w:rsidRPr="006D5493">
        <w:rPr>
          <w:rFonts w:ascii="Times New Roman" w:hAnsi="Times New Roman" w:cs="Times New Roman"/>
          <w:sz w:val="24"/>
          <w:szCs w:val="24"/>
        </w:rPr>
        <w:t xml:space="preserve">, notemos que </w:t>
      </w:r>
      <w:r w:rsidR="000F14E7" w:rsidRPr="006D5493">
        <w:rPr>
          <w:rFonts w:ascii="Times New Roman" w:hAnsi="Times New Roman" w:cs="Times New Roman"/>
          <w:sz w:val="24"/>
          <w:szCs w:val="24"/>
        </w:rPr>
        <w:t xml:space="preserve">o </w:t>
      </w:r>
      <w:r w:rsidR="00486272" w:rsidRPr="006D5493">
        <w:rPr>
          <w:rFonts w:ascii="Times New Roman" w:hAnsi="Times New Roman" w:cs="Times New Roman"/>
          <w:b/>
          <w:sz w:val="24"/>
          <w:szCs w:val="24"/>
        </w:rPr>
        <w:t>§</w:t>
      </w:r>
      <w:r w:rsidR="004E461D">
        <w:rPr>
          <w:rFonts w:ascii="Times New Roman" w:hAnsi="Times New Roman" w:cs="Times New Roman"/>
          <w:b/>
          <w:sz w:val="24"/>
          <w:szCs w:val="24"/>
        </w:rPr>
        <w:t xml:space="preserve"> </w:t>
      </w:r>
      <w:r w:rsidR="00486272" w:rsidRPr="006D5493">
        <w:rPr>
          <w:rFonts w:ascii="Times New Roman" w:hAnsi="Times New Roman" w:cs="Times New Roman"/>
          <w:b/>
          <w:sz w:val="24"/>
          <w:szCs w:val="24"/>
        </w:rPr>
        <w:t>6°</w:t>
      </w:r>
      <w:r w:rsidR="004E461D">
        <w:rPr>
          <w:rFonts w:ascii="Times New Roman" w:hAnsi="Times New Roman" w:cs="Times New Roman"/>
          <w:b/>
          <w:sz w:val="24"/>
          <w:szCs w:val="24"/>
        </w:rPr>
        <w:t>,</w:t>
      </w:r>
      <w:r w:rsidR="00486272" w:rsidRPr="006D5493">
        <w:rPr>
          <w:rFonts w:ascii="Times New Roman" w:hAnsi="Times New Roman" w:cs="Times New Roman"/>
          <w:b/>
          <w:sz w:val="24"/>
          <w:szCs w:val="24"/>
        </w:rPr>
        <w:t xml:space="preserve"> do art. 165</w:t>
      </w:r>
      <w:r w:rsidR="004E461D">
        <w:rPr>
          <w:rFonts w:ascii="Times New Roman" w:hAnsi="Times New Roman" w:cs="Times New Roman"/>
          <w:b/>
          <w:sz w:val="24"/>
          <w:szCs w:val="24"/>
        </w:rPr>
        <w:t>,</w:t>
      </w:r>
      <w:r w:rsidR="00486272" w:rsidRPr="006D5493">
        <w:rPr>
          <w:rFonts w:ascii="Times New Roman" w:hAnsi="Times New Roman" w:cs="Times New Roman"/>
          <w:b/>
          <w:sz w:val="24"/>
          <w:szCs w:val="24"/>
        </w:rPr>
        <w:t xml:space="preserve"> da CF</w:t>
      </w:r>
      <w:r w:rsidR="003B7694" w:rsidRPr="006D5493">
        <w:rPr>
          <w:rFonts w:ascii="Times New Roman" w:hAnsi="Times New Roman" w:cs="Times New Roman"/>
          <w:b/>
          <w:sz w:val="24"/>
          <w:szCs w:val="24"/>
        </w:rPr>
        <w:t>/1988</w:t>
      </w:r>
      <w:r w:rsidR="004E461D">
        <w:rPr>
          <w:rFonts w:ascii="Times New Roman" w:hAnsi="Times New Roman" w:cs="Times New Roman"/>
          <w:b/>
          <w:sz w:val="24"/>
          <w:szCs w:val="24"/>
        </w:rPr>
        <w:t>,</w:t>
      </w:r>
      <w:r w:rsidR="00486272" w:rsidRPr="006D5493">
        <w:rPr>
          <w:rFonts w:ascii="Times New Roman" w:hAnsi="Times New Roman" w:cs="Times New Roman"/>
          <w:sz w:val="24"/>
          <w:szCs w:val="24"/>
        </w:rPr>
        <w:t xml:space="preserve"> determina que o </w:t>
      </w:r>
      <w:r w:rsidR="00C87625" w:rsidRPr="006D5493">
        <w:rPr>
          <w:rFonts w:ascii="Times New Roman" w:hAnsi="Times New Roman" w:cs="Times New Roman"/>
          <w:sz w:val="24"/>
          <w:szCs w:val="24"/>
        </w:rPr>
        <w:t>projeto de lei orçamentária deverá ser</w:t>
      </w:r>
      <w:r w:rsidR="00486272" w:rsidRPr="006D5493">
        <w:rPr>
          <w:rFonts w:ascii="Times New Roman" w:hAnsi="Times New Roman" w:cs="Times New Roman"/>
          <w:sz w:val="24"/>
          <w:szCs w:val="24"/>
        </w:rPr>
        <w:t xml:space="preserve"> “</w:t>
      </w:r>
      <w:r w:rsidR="00486272" w:rsidRPr="006D5493">
        <w:rPr>
          <w:rFonts w:ascii="Times New Roman" w:hAnsi="Times New Roman" w:cs="Times New Roman"/>
          <w:b/>
          <w:sz w:val="24"/>
          <w:szCs w:val="24"/>
        </w:rPr>
        <w:t>acompanhado de demonstrativo regionalizado do efeito, sobre as receitas e despesas, decorrente de isenções, anistias, remissões, subsídios e benefícios de natureza financeira, tributária e creditícia</w:t>
      </w:r>
      <w:r w:rsidR="00486272" w:rsidRPr="006D5493">
        <w:rPr>
          <w:rFonts w:ascii="Times New Roman" w:hAnsi="Times New Roman" w:cs="Times New Roman"/>
          <w:sz w:val="24"/>
          <w:szCs w:val="24"/>
        </w:rPr>
        <w:t>”.</w:t>
      </w:r>
    </w:p>
    <w:p w14:paraId="2ABFFFDE" w14:textId="5E40BDE0" w:rsidR="00240CE7" w:rsidRPr="006D5493" w:rsidRDefault="00680DB5" w:rsidP="0057494E">
      <w:pPr>
        <w:spacing w:after="0"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Por tais razões</w:t>
      </w:r>
      <w:r w:rsidR="00D70709" w:rsidRPr="006D5493">
        <w:rPr>
          <w:rFonts w:ascii="Times New Roman" w:hAnsi="Times New Roman" w:cs="Times New Roman"/>
          <w:sz w:val="24"/>
          <w:szCs w:val="24"/>
        </w:rPr>
        <w:t xml:space="preserve">, </w:t>
      </w:r>
      <w:r w:rsidR="00C87625" w:rsidRPr="006D5493">
        <w:rPr>
          <w:rFonts w:ascii="Times New Roman" w:hAnsi="Times New Roman" w:cs="Times New Roman"/>
          <w:b/>
          <w:sz w:val="24"/>
          <w:szCs w:val="24"/>
        </w:rPr>
        <w:t>o parlamentar só possui</w:t>
      </w:r>
      <w:r w:rsidR="00934FBF" w:rsidRPr="006D5493">
        <w:rPr>
          <w:rFonts w:ascii="Times New Roman" w:hAnsi="Times New Roman" w:cs="Times New Roman"/>
          <w:b/>
          <w:sz w:val="24"/>
          <w:szCs w:val="24"/>
        </w:rPr>
        <w:t xml:space="preserve"> competência para iniciar o processo legislativo estadual em</w:t>
      </w:r>
      <w:r w:rsidR="00B31751" w:rsidRPr="006D5493">
        <w:rPr>
          <w:rFonts w:ascii="Times New Roman" w:hAnsi="Times New Roman" w:cs="Times New Roman"/>
          <w:b/>
          <w:sz w:val="24"/>
          <w:szCs w:val="24"/>
        </w:rPr>
        <w:t xml:space="preserve"> matéria tributária, quando</w:t>
      </w:r>
      <w:r w:rsidR="00934FBF" w:rsidRPr="006D5493">
        <w:rPr>
          <w:rFonts w:ascii="Times New Roman" w:hAnsi="Times New Roman" w:cs="Times New Roman"/>
          <w:b/>
          <w:sz w:val="24"/>
          <w:szCs w:val="24"/>
        </w:rPr>
        <w:t xml:space="preserve"> não implicar em renúncia fiscal</w:t>
      </w:r>
      <w:r w:rsidR="00B31751" w:rsidRPr="006D5493">
        <w:rPr>
          <w:rFonts w:ascii="Times New Roman" w:hAnsi="Times New Roman" w:cs="Times New Roman"/>
          <w:sz w:val="24"/>
          <w:szCs w:val="24"/>
        </w:rPr>
        <w:t xml:space="preserve">, </w:t>
      </w:r>
      <w:proofErr w:type="gramStart"/>
      <w:r w:rsidR="005C3C9E" w:rsidRPr="006D5493">
        <w:rPr>
          <w:rFonts w:ascii="Times New Roman" w:hAnsi="Times New Roman" w:cs="Times New Roman"/>
          <w:sz w:val="24"/>
          <w:szCs w:val="24"/>
        </w:rPr>
        <w:t xml:space="preserve">ou </w:t>
      </w:r>
      <w:r w:rsidR="005A3EC6" w:rsidRPr="006D5493">
        <w:rPr>
          <w:rFonts w:ascii="Times New Roman" w:hAnsi="Times New Roman" w:cs="Times New Roman"/>
          <w:sz w:val="24"/>
          <w:szCs w:val="24"/>
        </w:rPr>
        <w:t>seja</w:t>
      </w:r>
      <w:proofErr w:type="gramEnd"/>
      <w:r w:rsidR="005C3C9E" w:rsidRPr="006D5493">
        <w:rPr>
          <w:rFonts w:ascii="Times New Roman" w:hAnsi="Times New Roman" w:cs="Times New Roman"/>
          <w:sz w:val="24"/>
          <w:szCs w:val="24"/>
        </w:rPr>
        <w:t xml:space="preserve"> indicada a fonte de recursos para suportar a desoneração tributária (</w:t>
      </w:r>
      <w:r w:rsidRPr="006D5493">
        <w:rPr>
          <w:rFonts w:ascii="Times New Roman" w:hAnsi="Times New Roman" w:cs="Times New Roman"/>
          <w:sz w:val="24"/>
          <w:szCs w:val="24"/>
        </w:rPr>
        <w:t xml:space="preserve">princípio do </w:t>
      </w:r>
      <w:r w:rsidR="005C3C9E" w:rsidRPr="006D5493">
        <w:rPr>
          <w:rFonts w:ascii="Times New Roman" w:hAnsi="Times New Roman" w:cs="Times New Roman"/>
          <w:sz w:val="24"/>
          <w:szCs w:val="24"/>
        </w:rPr>
        <w:t xml:space="preserve">equilíbrio orçamentário), </w:t>
      </w:r>
      <w:r w:rsidR="00C87625" w:rsidRPr="006D5493">
        <w:rPr>
          <w:rFonts w:ascii="Times New Roman" w:hAnsi="Times New Roman" w:cs="Times New Roman"/>
          <w:sz w:val="24"/>
          <w:szCs w:val="24"/>
        </w:rPr>
        <w:t>conforme inteligência</w:t>
      </w:r>
      <w:r w:rsidR="00B31751" w:rsidRPr="006D5493">
        <w:rPr>
          <w:rFonts w:ascii="Times New Roman" w:hAnsi="Times New Roman" w:cs="Times New Roman"/>
          <w:sz w:val="24"/>
          <w:szCs w:val="24"/>
        </w:rPr>
        <w:t xml:space="preserve"> do art. 43, parágrafo único da Constituição do Estado do Maranhão.</w:t>
      </w:r>
    </w:p>
    <w:p w14:paraId="43A1ECCD" w14:textId="73FD3420" w:rsidR="000A2D60" w:rsidRPr="006D5493" w:rsidRDefault="0012442C" w:rsidP="000A2D60">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lastRenderedPageBreak/>
        <w:t>Além disso,</w:t>
      </w:r>
      <w:r w:rsidR="00B637D7" w:rsidRPr="006D5493">
        <w:rPr>
          <w:rFonts w:ascii="Times New Roman" w:hAnsi="Times New Roman" w:cs="Times New Roman"/>
          <w:sz w:val="24"/>
          <w:szCs w:val="24"/>
        </w:rPr>
        <w:t xml:space="preserve"> no mérito,</w:t>
      </w:r>
      <w:r w:rsidR="001C5A80" w:rsidRPr="006D5493">
        <w:rPr>
          <w:rFonts w:ascii="Times New Roman" w:hAnsi="Times New Roman" w:cs="Times New Roman"/>
          <w:sz w:val="24"/>
          <w:szCs w:val="24"/>
        </w:rPr>
        <w:t xml:space="preserve"> não podemos olvidar que</w:t>
      </w:r>
      <w:r w:rsidRPr="006D5493">
        <w:rPr>
          <w:rFonts w:ascii="Times New Roman" w:hAnsi="Times New Roman" w:cs="Times New Roman"/>
          <w:sz w:val="24"/>
          <w:szCs w:val="24"/>
        </w:rPr>
        <w:t xml:space="preserve"> </w:t>
      </w:r>
      <w:r w:rsidR="000A2D60" w:rsidRPr="006D5493">
        <w:rPr>
          <w:rFonts w:ascii="Times New Roman" w:hAnsi="Times New Roman" w:cs="Times New Roman"/>
          <w:sz w:val="24"/>
          <w:szCs w:val="24"/>
        </w:rPr>
        <w:t xml:space="preserve">a concessão ou revogação de benefícios e incentivos fiscais concernentes ao ICMS, devem obedecer ao disposto no </w:t>
      </w:r>
      <w:r w:rsidR="000A2D60" w:rsidRPr="006D5493">
        <w:rPr>
          <w:rFonts w:ascii="Times New Roman" w:hAnsi="Times New Roman" w:cs="Times New Roman"/>
          <w:b/>
          <w:sz w:val="24"/>
          <w:szCs w:val="24"/>
        </w:rPr>
        <w:t>art. 155, §2°, XII, g</w:t>
      </w:r>
      <w:r w:rsidR="000A2D60" w:rsidRPr="006D5493">
        <w:rPr>
          <w:rFonts w:ascii="Times New Roman" w:hAnsi="Times New Roman" w:cs="Times New Roman"/>
          <w:sz w:val="24"/>
          <w:szCs w:val="24"/>
        </w:rPr>
        <w:t>, da CF/88, em virtude do caráter Nacional do ICMS e consequente preservação do equilíbrio do pacto federativo. Senão vejamos:</w:t>
      </w:r>
    </w:p>
    <w:p w14:paraId="360653DB" w14:textId="6B5E2374" w:rsidR="000A2D60" w:rsidRPr="006D5493" w:rsidRDefault="000A2D60" w:rsidP="000A2D60">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 xml:space="preserve">Art. 155 – [...] </w:t>
      </w:r>
      <w:r w:rsidRPr="006D5493">
        <w:rPr>
          <w:rFonts w:ascii="Times New Roman" w:hAnsi="Times New Roman" w:cs="Times New Roman"/>
          <w:b/>
          <w:color w:val="000000"/>
          <w:sz w:val="24"/>
          <w:szCs w:val="24"/>
        </w:rPr>
        <w:t xml:space="preserve">XII – Cabe à lei complementar: g) regular a forma como, mediante deliberação dos Estados e do Distrito Federal, isenções, incentivos e benefícios fiscais serão concedidos e </w:t>
      </w:r>
      <w:proofErr w:type="gramStart"/>
      <w:r w:rsidRPr="006D5493">
        <w:rPr>
          <w:rFonts w:ascii="Times New Roman" w:hAnsi="Times New Roman" w:cs="Times New Roman"/>
          <w:b/>
          <w:color w:val="000000"/>
          <w:sz w:val="24"/>
          <w:szCs w:val="24"/>
        </w:rPr>
        <w:t>revogados.[...]</w:t>
      </w:r>
      <w:proofErr w:type="gramEnd"/>
      <w:r w:rsidRPr="006D5493">
        <w:rPr>
          <w:rFonts w:ascii="Times New Roman" w:hAnsi="Times New Roman" w:cs="Times New Roman"/>
          <w:b/>
          <w:color w:val="000000"/>
          <w:sz w:val="24"/>
          <w:szCs w:val="24"/>
        </w:rPr>
        <w:t xml:space="preserve">  </w:t>
      </w:r>
    </w:p>
    <w:p w14:paraId="2BCBDB2A" w14:textId="6E7BE6EA" w:rsidR="000A2D60" w:rsidRPr="006D5493" w:rsidRDefault="000A2D60" w:rsidP="000A2D60">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Nesse diapasão, todos os benefícios fiscais relativos ao ICMS devem respeitar o disposto na </w:t>
      </w:r>
      <w:r w:rsidRPr="006D5493">
        <w:rPr>
          <w:rFonts w:ascii="Times New Roman" w:hAnsi="Times New Roman" w:cs="Times New Roman"/>
          <w:b/>
          <w:sz w:val="24"/>
          <w:szCs w:val="24"/>
          <w:u w:val="single"/>
        </w:rPr>
        <w:t>Lei Complementar 24/75</w:t>
      </w:r>
      <w:r w:rsidRPr="006D5493">
        <w:rPr>
          <w:rFonts w:ascii="Times New Roman" w:hAnsi="Times New Roman" w:cs="Times New Roman"/>
          <w:sz w:val="24"/>
          <w:szCs w:val="24"/>
        </w:rPr>
        <w:t>, veículo normativo apto a regulamentar as desonerações fiscais em matéria de ICMS, e recepcionadas pela Constituição Federal de 1988, que, por sua vez, dispõe:</w:t>
      </w:r>
    </w:p>
    <w:p w14:paraId="46A3B598" w14:textId="77777777" w:rsidR="000A2D60" w:rsidRPr="006D5493" w:rsidRDefault="000A2D60" w:rsidP="000A2D60">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 xml:space="preserve">Art. 1º - As isenções do Imposto Sobre Operações Relativas à Circulação de Mercadorias serão </w:t>
      </w:r>
      <w:r w:rsidRPr="006D5493">
        <w:rPr>
          <w:rFonts w:ascii="Times New Roman" w:hAnsi="Times New Roman" w:cs="Times New Roman"/>
          <w:b/>
          <w:color w:val="000000"/>
          <w:sz w:val="24"/>
          <w:szCs w:val="24"/>
        </w:rPr>
        <w:t xml:space="preserve">concedidas ou revogadas nos </w:t>
      </w:r>
      <w:r w:rsidRPr="006D5493">
        <w:rPr>
          <w:rFonts w:ascii="Times New Roman" w:hAnsi="Times New Roman" w:cs="Times New Roman"/>
          <w:b/>
          <w:color w:val="000000"/>
          <w:sz w:val="24"/>
          <w:szCs w:val="24"/>
          <w:u w:val="single"/>
        </w:rPr>
        <w:t>termos de Convênios</w:t>
      </w:r>
      <w:r w:rsidRPr="006D5493">
        <w:rPr>
          <w:rFonts w:ascii="Times New Roman" w:hAnsi="Times New Roman" w:cs="Times New Roman"/>
          <w:b/>
          <w:color w:val="000000"/>
          <w:sz w:val="24"/>
          <w:szCs w:val="24"/>
        </w:rPr>
        <w:t xml:space="preserve"> celebrados e ratificados pelos Estados e pelo Distrito Federal</w:t>
      </w:r>
      <w:r w:rsidRPr="006D5493">
        <w:rPr>
          <w:rFonts w:ascii="Times New Roman" w:hAnsi="Times New Roman" w:cs="Times New Roman"/>
          <w:color w:val="000000"/>
          <w:sz w:val="24"/>
          <w:szCs w:val="24"/>
        </w:rPr>
        <w:t xml:space="preserve">, segundo esta Lei: </w:t>
      </w:r>
    </w:p>
    <w:p w14:paraId="117A722C" w14:textId="77777777" w:rsidR="000A2D60" w:rsidRPr="006D5493" w:rsidRDefault="000A2D60" w:rsidP="000A2D60">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 xml:space="preserve">Parágrafo Único – O disposto neste artigo também se aplica: [...] </w:t>
      </w:r>
      <w:r w:rsidRPr="006D5493">
        <w:rPr>
          <w:rFonts w:ascii="Times New Roman" w:hAnsi="Times New Roman" w:cs="Times New Roman"/>
          <w:b/>
          <w:color w:val="000000"/>
          <w:sz w:val="24"/>
          <w:szCs w:val="24"/>
          <w:u w:val="single"/>
        </w:rPr>
        <w:t xml:space="preserve">IV – a quaisquer outros incentivos ou favores fiscais ou financeiro-fiscais, concedidos com base no Imposto de Circulação de Mercadorias, dos quais resulte redução ou eliminação, direta ou indireta, do respectivo ônus; </w:t>
      </w:r>
      <w:r w:rsidRPr="006D5493">
        <w:rPr>
          <w:rFonts w:ascii="Times New Roman" w:hAnsi="Times New Roman" w:cs="Times New Roman"/>
          <w:color w:val="000000"/>
          <w:sz w:val="24"/>
          <w:szCs w:val="24"/>
        </w:rPr>
        <w:t>V – às prorrogações e às extensões das isenções vigentes nesta data;</w:t>
      </w:r>
    </w:p>
    <w:p w14:paraId="217AAF51" w14:textId="77777777" w:rsidR="000A2D60" w:rsidRPr="006D5493" w:rsidRDefault="000A2D60" w:rsidP="000A2D60">
      <w:pPr>
        <w:autoSpaceDE w:val="0"/>
        <w:autoSpaceDN w:val="0"/>
        <w:adjustRightInd w:val="0"/>
        <w:ind w:left="1134"/>
        <w:jc w:val="both"/>
        <w:rPr>
          <w:rFonts w:ascii="Times New Roman" w:hAnsi="Times New Roman" w:cs="Times New Roman"/>
          <w:color w:val="000000"/>
          <w:sz w:val="24"/>
          <w:szCs w:val="24"/>
        </w:rPr>
      </w:pPr>
      <w:r w:rsidRPr="006D5493">
        <w:rPr>
          <w:rFonts w:ascii="Times New Roman" w:hAnsi="Times New Roman" w:cs="Times New Roman"/>
          <w:color w:val="000000"/>
          <w:sz w:val="24"/>
          <w:szCs w:val="24"/>
        </w:rPr>
        <w:t xml:space="preserve">Art. 2º - Os convênios a que alude o art. 1º, serão celebrados em reuniões para as quais tenham sido convocados representantes de todos os Estados e do Distrito Federal, sob a presidência de representantes do Governo federal.[...] § 2º - </w:t>
      </w:r>
      <w:r w:rsidRPr="006D5493">
        <w:rPr>
          <w:rFonts w:ascii="Times New Roman" w:hAnsi="Times New Roman" w:cs="Times New Roman"/>
          <w:b/>
          <w:color w:val="000000"/>
          <w:sz w:val="24"/>
          <w:szCs w:val="24"/>
        </w:rPr>
        <w:t>A concessão de benefícios dependerá</w:t>
      </w:r>
      <w:r w:rsidRPr="006D5493">
        <w:rPr>
          <w:rFonts w:ascii="Times New Roman" w:hAnsi="Times New Roman" w:cs="Times New Roman"/>
          <w:color w:val="000000"/>
          <w:sz w:val="24"/>
          <w:szCs w:val="24"/>
        </w:rPr>
        <w:t xml:space="preserve"> </w:t>
      </w:r>
      <w:r w:rsidRPr="006D5493">
        <w:rPr>
          <w:rFonts w:ascii="Times New Roman" w:hAnsi="Times New Roman" w:cs="Times New Roman"/>
          <w:b/>
          <w:color w:val="000000"/>
          <w:sz w:val="24"/>
          <w:szCs w:val="24"/>
        </w:rPr>
        <w:t xml:space="preserve">sempre de decisão </w:t>
      </w:r>
      <w:r w:rsidRPr="006D5493">
        <w:rPr>
          <w:rFonts w:ascii="Times New Roman" w:hAnsi="Times New Roman" w:cs="Times New Roman"/>
          <w:b/>
          <w:color w:val="000000"/>
          <w:sz w:val="24"/>
          <w:szCs w:val="24"/>
          <w:u w:val="single"/>
        </w:rPr>
        <w:t>unânime dos Estados representados</w:t>
      </w:r>
      <w:r w:rsidRPr="006D5493">
        <w:rPr>
          <w:rFonts w:ascii="Times New Roman" w:hAnsi="Times New Roman" w:cs="Times New Roman"/>
          <w:color w:val="000000"/>
          <w:sz w:val="24"/>
          <w:szCs w:val="24"/>
        </w:rPr>
        <w:t>; a sua revogação total ou parcial dependerá de aprovação de quatro quintos, pelo menos, dos representantes presentes.</w:t>
      </w:r>
    </w:p>
    <w:p w14:paraId="7AA48C24" w14:textId="77777777" w:rsidR="000A2D60" w:rsidRPr="006D5493" w:rsidRDefault="000A2D60" w:rsidP="00B10F0C">
      <w:pPr>
        <w:spacing w:line="360" w:lineRule="auto"/>
        <w:ind w:firstLine="1134"/>
        <w:jc w:val="both"/>
        <w:rPr>
          <w:rFonts w:ascii="Times New Roman" w:hAnsi="Times New Roman" w:cs="Times New Roman"/>
          <w:sz w:val="24"/>
          <w:szCs w:val="24"/>
        </w:rPr>
      </w:pPr>
      <w:r w:rsidRPr="006D5493">
        <w:rPr>
          <w:rFonts w:ascii="Times New Roman" w:hAnsi="Times New Roman" w:cs="Times New Roman"/>
          <w:b/>
          <w:sz w:val="24"/>
          <w:szCs w:val="24"/>
        </w:rPr>
        <w:t>Os convênios firmados no âmbito do Confaz expressam a necessidade de solução para preservação da autonomia dos entes regionais</w:t>
      </w:r>
      <w:r w:rsidRPr="006D5493">
        <w:rPr>
          <w:rFonts w:ascii="Times New Roman" w:hAnsi="Times New Roman" w:cs="Times New Roman"/>
          <w:sz w:val="24"/>
          <w:szCs w:val="24"/>
        </w:rPr>
        <w:t xml:space="preserve">, sem colocar em risco a unidade econômica e financeira da federação, </w:t>
      </w:r>
      <w:r w:rsidRPr="006D5493">
        <w:rPr>
          <w:rFonts w:ascii="Times New Roman" w:hAnsi="Times New Roman" w:cs="Times New Roman"/>
          <w:b/>
          <w:sz w:val="24"/>
          <w:szCs w:val="24"/>
          <w:u w:val="single"/>
        </w:rPr>
        <w:t>no contexto de um tributo de caráter nacional</w:t>
      </w:r>
      <w:r w:rsidRPr="006D5493">
        <w:rPr>
          <w:rFonts w:ascii="Times New Roman" w:hAnsi="Times New Roman" w:cs="Times New Roman"/>
          <w:sz w:val="24"/>
          <w:szCs w:val="24"/>
        </w:rPr>
        <w:t xml:space="preserve">. Por esse prisma, limita-se a autonomia dos entes federados em prol do equilíbrio do pacto federativo. </w:t>
      </w:r>
    </w:p>
    <w:p w14:paraId="6527465A" w14:textId="66C613BE" w:rsidR="000A2D60" w:rsidRPr="006D5493" w:rsidRDefault="000A2D60" w:rsidP="000A2D60">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lastRenderedPageBreak/>
        <w:t xml:space="preserve">Ademais, a </w:t>
      </w:r>
      <w:r w:rsidRPr="006D5493">
        <w:rPr>
          <w:rFonts w:ascii="Times New Roman" w:hAnsi="Times New Roman" w:cs="Times New Roman"/>
          <w:b/>
          <w:sz w:val="24"/>
          <w:szCs w:val="24"/>
        </w:rPr>
        <w:t>Lei Complementar n° 160/2017</w:t>
      </w:r>
      <w:r w:rsidRPr="006D5493">
        <w:rPr>
          <w:rFonts w:ascii="Times New Roman" w:hAnsi="Times New Roman" w:cs="Times New Roman"/>
          <w:sz w:val="24"/>
          <w:szCs w:val="24"/>
        </w:rPr>
        <w:t xml:space="preserve">, </w:t>
      </w:r>
      <w:r w:rsidR="00093679" w:rsidRPr="006D5493">
        <w:rPr>
          <w:rFonts w:ascii="Times New Roman" w:hAnsi="Times New Roman" w:cs="Times New Roman"/>
          <w:sz w:val="24"/>
          <w:szCs w:val="24"/>
        </w:rPr>
        <w:t xml:space="preserve">e </w:t>
      </w:r>
      <w:r w:rsidRPr="006D5493">
        <w:rPr>
          <w:rFonts w:ascii="Times New Roman" w:hAnsi="Times New Roman" w:cs="Times New Roman"/>
          <w:sz w:val="24"/>
          <w:szCs w:val="24"/>
        </w:rPr>
        <w:t xml:space="preserve">consequentemente o </w:t>
      </w:r>
      <w:r w:rsidRPr="006D5493">
        <w:rPr>
          <w:rFonts w:ascii="Times New Roman" w:hAnsi="Times New Roman" w:cs="Times New Roman"/>
          <w:b/>
          <w:sz w:val="24"/>
          <w:szCs w:val="24"/>
        </w:rPr>
        <w:t>Convênio Confaz n° 190/2017</w:t>
      </w:r>
      <w:r w:rsidRPr="006D5493">
        <w:rPr>
          <w:rFonts w:ascii="Times New Roman" w:hAnsi="Times New Roman" w:cs="Times New Roman"/>
          <w:sz w:val="24"/>
          <w:szCs w:val="24"/>
        </w:rPr>
        <w:t xml:space="preserve">, flexibilizou o procedimento e quórum de aprovação dos benefícios fiscais relativos ao ICMS, com o </w:t>
      </w:r>
      <w:r w:rsidRPr="006D5493">
        <w:rPr>
          <w:rFonts w:ascii="Times New Roman" w:hAnsi="Times New Roman" w:cs="Times New Roman"/>
          <w:b/>
          <w:sz w:val="24"/>
          <w:szCs w:val="24"/>
        </w:rPr>
        <w:t>objetivo de apaziguar a guerra fiscal</w:t>
      </w:r>
      <w:r w:rsidRPr="006D5493">
        <w:rPr>
          <w:rFonts w:ascii="Times New Roman" w:hAnsi="Times New Roman" w:cs="Times New Roman"/>
          <w:sz w:val="24"/>
          <w:szCs w:val="24"/>
        </w:rPr>
        <w:t xml:space="preserve"> entre os Estados, </w:t>
      </w:r>
      <w:r w:rsidRPr="006D5493">
        <w:rPr>
          <w:rFonts w:ascii="Times New Roman" w:hAnsi="Times New Roman" w:cs="Times New Roman"/>
          <w:b/>
          <w:sz w:val="24"/>
          <w:szCs w:val="24"/>
        </w:rPr>
        <w:t>possibilitando a convalidação dos benefícios fiscais concedidos unilateralmente, sem autorização do Confaz, e, portanto, considerados inconstitucionais</w:t>
      </w:r>
      <w:r w:rsidRPr="006D5493">
        <w:rPr>
          <w:rFonts w:ascii="Times New Roman" w:hAnsi="Times New Roman" w:cs="Times New Roman"/>
          <w:sz w:val="24"/>
          <w:szCs w:val="24"/>
        </w:rPr>
        <w:t xml:space="preserve">, </w:t>
      </w:r>
      <w:r w:rsidRPr="006D5493">
        <w:rPr>
          <w:rFonts w:ascii="Times New Roman" w:hAnsi="Times New Roman" w:cs="Times New Roman"/>
          <w:b/>
          <w:sz w:val="24"/>
          <w:szCs w:val="24"/>
          <w:u w:val="single"/>
        </w:rPr>
        <w:t>até a data da publicação</w:t>
      </w:r>
      <w:r w:rsidRPr="006D5493">
        <w:rPr>
          <w:rFonts w:ascii="Times New Roman" w:hAnsi="Times New Roman" w:cs="Times New Roman"/>
          <w:sz w:val="24"/>
          <w:szCs w:val="24"/>
        </w:rPr>
        <w:t xml:space="preserve"> da Lei Complementar, ou seja, </w:t>
      </w:r>
      <w:r w:rsidRPr="006D5493">
        <w:rPr>
          <w:rFonts w:ascii="Times New Roman" w:hAnsi="Times New Roman" w:cs="Times New Roman"/>
          <w:b/>
          <w:sz w:val="24"/>
          <w:szCs w:val="24"/>
          <w:u w:val="single"/>
        </w:rPr>
        <w:t>até 22 de novembro de 2017</w:t>
      </w:r>
      <w:r w:rsidRPr="006D5493">
        <w:rPr>
          <w:rFonts w:ascii="Times New Roman" w:hAnsi="Times New Roman" w:cs="Times New Roman"/>
          <w:sz w:val="24"/>
          <w:szCs w:val="24"/>
        </w:rPr>
        <w:t>.</w:t>
      </w:r>
      <w:r w:rsidR="00CA5BF2" w:rsidRPr="006D5493">
        <w:rPr>
          <w:rStyle w:val="Refdenotaderodap"/>
          <w:rFonts w:ascii="Times New Roman" w:hAnsi="Times New Roman" w:cs="Times New Roman"/>
          <w:sz w:val="24"/>
          <w:szCs w:val="24"/>
        </w:rPr>
        <w:footnoteReference w:id="1"/>
      </w:r>
    </w:p>
    <w:p w14:paraId="02F196D0" w14:textId="77777777" w:rsidR="000A2D60" w:rsidRPr="006D5493" w:rsidRDefault="000A2D60" w:rsidP="000A2D60">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Para tanto, a </w:t>
      </w:r>
      <w:r w:rsidRPr="006D5493">
        <w:rPr>
          <w:rFonts w:ascii="Times New Roman" w:hAnsi="Times New Roman" w:cs="Times New Roman"/>
          <w:b/>
          <w:sz w:val="24"/>
          <w:szCs w:val="24"/>
          <w:u w:val="single"/>
        </w:rPr>
        <w:t>Lei Complementar n° 160/2017</w:t>
      </w:r>
      <w:r w:rsidRPr="006D5493">
        <w:rPr>
          <w:rFonts w:ascii="Times New Roman" w:hAnsi="Times New Roman" w:cs="Times New Roman"/>
          <w:sz w:val="24"/>
          <w:szCs w:val="24"/>
        </w:rPr>
        <w:t>, passou a dispor que o</w:t>
      </w:r>
      <w:r w:rsidRPr="006D5493">
        <w:rPr>
          <w:rFonts w:ascii="Times New Roman" w:hAnsi="Times New Roman" w:cs="Times New Roman"/>
          <w:b/>
          <w:sz w:val="24"/>
          <w:szCs w:val="24"/>
        </w:rPr>
        <w:t xml:space="preserve"> quórum para aprovação não deveria atender a unanimidade prevista na Lei Complementar n° 24/1975</w:t>
      </w:r>
      <w:r w:rsidRPr="006D5493">
        <w:rPr>
          <w:rFonts w:ascii="Times New Roman" w:hAnsi="Times New Roman" w:cs="Times New Roman"/>
          <w:sz w:val="24"/>
          <w:szCs w:val="24"/>
        </w:rPr>
        <w:t xml:space="preserve">, permitindo </w:t>
      </w:r>
      <w:r w:rsidRPr="006D5493">
        <w:rPr>
          <w:rFonts w:ascii="Times New Roman" w:hAnsi="Times New Roman" w:cs="Times New Roman"/>
          <w:b/>
          <w:sz w:val="24"/>
          <w:szCs w:val="24"/>
          <w:u w:val="single"/>
        </w:rPr>
        <w:t>a aprovação mediante 2/3 das unidades da federação</w:t>
      </w:r>
      <w:r w:rsidRPr="006D5493">
        <w:rPr>
          <w:rFonts w:ascii="Times New Roman" w:hAnsi="Times New Roman" w:cs="Times New Roman"/>
          <w:sz w:val="24"/>
          <w:szCs w:val="24"/>
        </w:rPr>
        <w:t xml:space="preserve">, e desde que </w:t>
      </w:r>
      <w:r w:rsidRPr="006D5493">
        <w:rPr>
          <w:rFonts w:ascii="Times New Roman" w:hAnsi="Times New Roman" w:cs="Times New Roman"/>
          <w:b/>
          <w:sz w:val="24"/>
          <w:szCs w:val="24"/>
          <w:u w:val="single"/>
        </w:rPr>
        <w:t>1/3 de cada uma das regiões concordassem com os termos do Convênio</w:t>
      </w:r>
      <w:r w:rsidR="00B10F0C" w:rsidRPr="006D5493">
        <w:rPr>
          <w:rFonts w:ascii="Times New Roman" w:hAnsi="Times New Roman" w:cs="Times New Roman"/>
          <w:sz w:val="24"/>
          <w:szCs w:val="24"/>
        </w:rPr>
        <w:t>.</w:t>
      </w:r>
    </w:p>
    <w:p w14:paraId="139BEDC4" w14:textId="3B67C65A" w:rsidR="00B10F0C" w:rsidRPr="006D5493" w:rsidRDefault="00CA5BF2" w:rsidP="00B10F0C">
      <w:pPr>
        <w:spacing w:line="360" w:lineRule="auto"/>
        <w:ind w:firstLine="1134"/>
        <w:jc w:val="both"/>
        <w:rPr>
          <w:rFonts w:ascii="Times New Roman" w:hAnsi="Times New Roman" w:cs="Times New Roman"/>
          <w:b/>
          <w:sz w:val="24"/>
          <w:szCs w:val="24"/>
          <w:u w:val="single"/>
        </w:rPr>
      </w:pPr>
      <w:r w:rsidRPr="006D5493">
        <w:rPr>
          <w:rFonts w:ascii="Times New Roman" w:hAnsi="Times New Roman" w:cs="Times New Roman"/>
          <w:sz w:val="24"/>
          <w:szCs w:val="24"/>
        </w:rPr>
        <w:t>Assim sendo</w:t>
      </w:r>
      <w:r w:rsidR="00B10F0C" w:rsidRPr="006D5493">
        <w:rPr>
          <w:rFonts w:ascii="Times New Roman" w:hAnsi="Times New Roman" w:cs="Times New Roman"/>
          <w:sz w:val="24"/>
          <w:szCs w:val="24"/>
        </w:rPr>
        <w:t xml:space="preserve">, existe a </w:t>
      </w:r>
      <w:r w:rsidR="00B10F0C" w:rsidRPr="006D5493">
        <w:rPr>
          <w:rFonts w:ascii="Times New Roman" w:hAnsi="Times New Roman" w:cs="Times New Roman"/>
          <w:b/>
          <w:sz w:val="24"/>
          <w:szCs w:val="24"/>
          <w:u w:val="single"/>
        </w:rPr>
        <w:t>necessidade de aprovação unânime entre os entes federados para todos os benefícios fiscais concedidos após a data da vigência da Lei Complementar nº 160/2017</w:t>
      </w:r>
      <w:r w:rsidR="00B10F0C" w:rsidRPr="006D5493">
        <w:rPr>
          <w:rFonts w:ascii="Times New Roman" w:hAnsi="Times New Roman" w:cs="Times New Roman"/>
          <w:sz w:val="24"/>
          <w:szCs w:val="24"/>
        </w:rPr>
        <w:t xml:space="preserve">, </w:t>
      </w:r>
      <w:r w:rsidRPr="006D5493">
        <w:rPr>
          <w:rFonts w:ascii="Times New Roman" w:hAnsi="Times New Roman" w:cs="Times New Roman"/>
          <w:sz w:val="24"/>
          <w:szCs w:val="24"/>
        </w:rPr>
        <w:t>em consonância com a</w:t>
      </w:r>
      <w:r w:rsidR="00652D1B" w:rsidRPr="006D5493">
        <w:rPr>
          <w:rFonts w:ascii="Times New Roman" w:hAnsi="Times New Roman" w:cs="Times New Roman"/>
          <w:b/>
          <w:sz w:val="24"/>
          <w:szCs w:val="24"/>
        </w:rPr>
        <w:t xml:space="preserve"> Lei Complementar n° 24/1975,</w:t>
      </w:r>
      <w:r w:rsidRPr="006D5493">
        <w:rPr>
          <w:rFonts w:ascii="Times New Roman" w:hAnsi="Times New Roman" w:cs="Times New Roman"/>
          <w:sz w:val="24"/>
          <w:szCs w:val="24"/>
        </w:rPr>
        <w:t xml:space="preserve"> </w:t>
      </w:r>
      <w:r w:rsidR="00B10F0C" w:rsidRPr="006D5493">
        <w:rPr>
          <w:rFonts w:ascii="Times New Roman" w:hAnsi="Times New Roman" w:cs="Times New Roman"/>
          <w:sz w:val="24"/>
          <w:szCs w:val="24"/>
        </w:rPr>
        <w:t>pelo menos em tese</w:t>
      </w:r>
      <w:r w:rsidR="00B10F0C" w:rsidRPr="006D5493">
        <w:rPr>
          <w:rStyle w:val="Refdenotaderodap"/>
          <w:rFonts w:ascii="Times New Roman" w:hAnsi="Times New Roman" w:cs="Times New Roman"/>
          <w:sz w:val="24"/>
          <w:szCs w:val="24"/>
        </w:rPr>
        <w:footnoteReference w:id="2"/>
      </w:r>
      <w:r w:rsidR="00B10F0C" w:rsidRPr="006D5493">
        <w:rPr>
          <w:rFonts w:ascii="Times New Roman" w:hAnsi="Times New Roman" w:cs="Times New Roman"/>
          <w:sz w:val="24"/>
          <w:szCs w:val="24"/>
        </w:rPr>
        <w:t>, para concessão de incentivos ou benefícios fiscais</w:t>
      </w:r>
      <w:r w:rsidR="008A655D" w:rsidRPr="006D5493">
        <w:rPr>
          <w:rFonts w:ascii="Times New Roman" w:hAnsi="Times New Roman" w:cs="Times New Roman"/>
          <w:sz w:val="24"/>
          <w:szCs w:val="24"/>
        </w:rPr>
        <w:t xml:space="preserve"> em relação ao </w:t>
      </w:r>
      <w:r w:rsidR="008A655D" w:rsidRPr="006D5493">
        <w:rPr>
          <w:rFonts w:ascii="Times New Roman" w:hAnsi="Times New Roman" w:cs="Times New Roman"/>
          <w:sz w:val="24"/>
          <w:szCs w:val="24"/>
        </w:rPr>
        <w:lastRenderedPageBreak/>
        <w:t>ICMS</w:t>
      </w:r>
      <w:r w:rsidR="00B10F0C" w:rsidRPr="006D5493">
        <w:rPr>
          <w:rFonts w:ascii="Times New Roman" w:hAnsi="Times New Roman" w:cs="Times New Roman"/>
          <w:sz w:val="24"/>
          <w:szCs w:val="24"/>
        </w:rPr>
        <w:t xml:space="preserve">, com fito de </w:t>
      </w:r>
      <w:r w:rsidR="00B10F0C" w:rsidRPr="006D5493">
        <w:rPr>
          <w:rFonts w:ascii="Times New Roman" w:hAnsi="Times New Roman" w:cs="Times New Roman"/>
          <w:b/>
          <w:sz w:val="24"/>
          <w:szCs w:val="24"/>
          <w:u w:val="single"/>
        </w:rPr>
        <w:t>evitar prática predatória de atração de empresas e empreendimentos para o seu território, em detrimento dos demais.</w:t>
      </w:r>
    </w:p>
    <w:p w14:paraId="0F785CCA" w14:textId="77777777" w:rsidR="00B10F0C" w:rsidRPr="006D5493" w:rsidRDefault="00B10F0C" w:rsidP="00B10F0C">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Em sintonia com isso, a não observância do consentimento de todos os estados membros acarretará a nulidade do crédito fiscal, bem como aquele tomado por um estabelecimento que receber mercadoria oriunda de um contribuinte que tenha benefício fiscal, cujo processo para concedê-lo não tenha atendido ao disposto na Lei Complementar.</w:t>
      </w:r>
      <w:r w:rsidRPr="006D5493">
        <w:rPr>
          <w:rStyle w:val="Refdenotaderodap"/>
          <w:rFonts w:ascii="Times New Roman" w:hAnsi="Times New Roman" w:cs="Times New Roman"/>
          <w:sz w:val="24"/>
          <w:szCs w:val="24"/>
        </w:rPr>
        <w:footnoteReference w:id="3"/>
      </w:r>
    </w:p>
    <w:p w14:paraId="01ACAA96" w14:textId="77777777" w:rsidR="00B10F0C" w:rsidRPr="006D5493" w:rsidRDefault="00B10F0C" w:rsidP="00B10F0C">
      <w:pPr>
        <w:spacing w:line="360" w:lineRule="auto"/>
        <w:ind w:firstLine="1134"/>
        <w:jc w:val="both"/>
        <w:rPr>
          <w:rFonts w:ascii="Times New Roman" w:hAnsi="Times New Roman" w:cs="Times New Roman"/>
          <w:color w:val="000000"/>
          <w:sz w:val="24"/>
          <w:szCs w:val="24"/>
        </w:rPr>
      </w:pPr>
      <w:r w:rsidRPr="006D5493">
        <w:rPr>
          <w:rFonts w:ascii="Times New Roman" w:hAnsi="Times New Roman" w:cs="Times New Roman"/>
          <w:sz w:val="24"/>
          <w:szCs w:val="24"/>
        </w:rPr>
        <w:t xml:space="preserve">Posta dessa maneira a questão, </w:t>
      </w:r>
      <w:r w:rsidRPr="006D5493">
        <w:rPr>
          <w:rFonts w:ascii="Times New Roman" w:hAnsi="Times New Roman" w:cs="Times New Roman"/>
          <w:b/>
          <w:sz w:val="24"/>
          <w:szCs w:val="24"/>
          <w:u w:val="single"/>
        </w:rPr>
        <w:t>qualquer incentivo concedido pelos Estados e Distrito Federal sem a observância da Lei Complementar 24/75 será considerado inconstitucional</w:t>
      </w:r>
      <w:r w:rsidRPr="006D5493">
        <w:rPr>
          <w:rFonts w:ascii="Times New Roman" w:hAnsi="Times New Roman" w:cs="Times New Roman"/>
          <w:sz w:val="24"/>
          <w:szCs w:val="24"/>
        </w:rPr>
        <w:t>.</w:t>
      </w:r>
      <w:r w:rsidRPr="006D5493">
        <w:rPr>
          <w:rStyle w:val="Refdenotaderodap"/>
          <w:rFonts w:ascii="Times New Roman" w:hAnsi="Times New Roman" w:cs="Times New Roman"/>
          <w:sz w:val="24"/>
          <w:szCs w:val="24"/>
        </w:rPr>
        <w:footnoteReference w:id="4"/>
      </w:r>
    </w:p>
    <w:p w14:paraId="50DD21B5" w14:textId="77777777" w:rsidR="00B10F0C" w:rsidRPr="006D5493" w:rsidRDefault="00B10F0C" w:rsidP="00B10F0C">
      <w:pPr>
        <w:spacing w:line="360" w:lineRule="auto"/>
        <w:ind w:firstLine="1134"/>
        <w:jc w:val="both"/>
        <w:rPr>
          <w:rFonts w:ascii="Times New Roman" w:hAnsi="Times New Roman" w:cs="Times New Roman"/>
          <w:sz w:val="24"/>
          <w:szCs w:val="24"/>
        </w:rPr>
      </w:pPr>
      <w:r w:rsidRPr="006D5493">
        <w:rPr>
          <w:rFonts w:ascii="Times New Roman" w:hAnsi="Times New Roman" w:cs="Times New Roman"/>
          <w:sz w:val="24"/>
          <w:szCs w:val="24"/>
        </w:rPr>
        <w:t xml:space="preserve">Portanto, apesar do nobre intuito da proposição legislativa, resta cristalino que a concessão unilateral de qualquer isenção, benefício ou incentivo fiscal que resulte em desoneração de ICMS, </w:t>
      </w:r>
      <w:r w:rsidRPr="006D5493">
        <w:rPr>
          <w:rFonts w:ascii="Times New Roman" w:hAnsi="Times New Roman" w:cs="Times New Roman"/>
          <w:b/>
          <w:sz w:val="24"/>
          <w:szCs w:val="24"/>
        </w:rPr>
        <w:t>sem o consentimento do CONFAZ, e após a Lei Complementar n° 160/2017, mesmo veiculada por lei específica</w:t>
      </w:r>
      <w:r w:rsidRPr="006D5493">
        <w:rPr>
          <w:rFonts w:ascii="Times New Roman" w:hAnsi="Times New Roman" w:cs="Times New Roman"/>
          <w:sz w:val="24"/>
          <w:szCs w:val="24"/>
        </w:rPr>
        <w:t xml:space="preserve">, afigura-se eivada de </w:t>
      </w:r>
      <w:r w:rsidRPr="006D5493">
        <w:rPr>
          <w:rFonts w:ascii="Times New Roman" w:hAnsi="Times New Roman" w:cs="Times New Roman"/>
          <w:b/>
          <w:sz w:val="24"/>
          <w:szCs w:val="24"/>
        </w:rPr>
        <w:t>inconstitucionalidade</w:t>
      </w:r>
      <w:r w:rsidRPr="006D5493">
        <w:rPr>
          <w:rFonts w:ascii="Times New Roman" w:hAnsi="Times New Roman" w:cs="Times New Roman"/>
          <w:sz w:val="24"/>
          <w:szCs w:val="24"/>
        </w:rPr>
        <w:t xml:space="preserve">, comprometendo o equilíbrio do pacto federativo e ferindo o disposto nos </w:t>
      </w:r>
      <w:r w:rsidRPr="006D5493">
        <w:rPr>
          <w:rFonts w:ascii="Times New Roman" w:hAnsi="Times New Roman" w:cs="Times New Roman"/>
          <w:b/>
          <w:sz w:val="24"/>
          <w:szCs w:val="24"/>
          <w:u w:val="single"/>
        </w:rPr>
        <w:t>art. 150, §6° c/c 155, §2°, XII, “g” da Constituição Federal de 1988</w:t>
      </w:r>
      <w:r w:rsidRPr="006D5493">
        <w:rPr>
          <w:rFonts w:ascii="Times New Roman" w:hAnsi="Times New Roman" w:cs="Times New Roman"/>
          <w:sz w:val="24"/>
          <w:szCs w:val="24"/>
        </w:rPr>
        <w:t>.</w:t>
      </w:r>
    </w:p>
    <w:p w14:paraId="71C47F26" w14:textId="77777777" w:rsidR="004E461D" w:rsidRDefault="004E461D" w:rsidP="006D5493">
      <w:pPr>
        <w:spacing w:line="360" w:lineRule="auto"/>
        <w:jc w:val="both"/>
        <w:rPr>
          <w:b/>
          <w:sz w:val="24"/>
          <w:szCs w:val="24"/>
          <w:u w:val="single"/>
        </w:rPr>
      </w:pPr>
    </w:p>
    <w:p w14:paraId="5DF817EB" w14:textId="77777777" w:rsidR="004E461D" w:rsidRDefault="004E461D" w:rsidP="006D5493">
      <w:pPr>
        <w:spacing w:line="360" w:lineRule="auto"/>
        <w:jc w:val="both"/>
        <w:rPr>
          <w:b/>
          <w:sz w:val="24"/>
          <w:szCs w:val="24"/>
          <w:u w:val="single"/>
        </w:rPr>
      </w:pPr>
    </w:p>
    <w:p w14:paraId="5318D9EA" w14:textId="1A4ED96E" w:rsidR="006D5493" w:rsidRPr="004E461D" w:rsidRDefault="006D5493" w:rsidP="006D5493">
      <w:pPr>
        <w:spacing w:line="360" w:lineRule="auto"/>
        <w:jc w:val="both"/>
        <w:rPr>
          <w:rFonts w:ascii="Times New Roman" w:hAnsi="Times New Roman" w:cs="Times New Roman"/>
          <w:sz w:val="24"/>
          <w:szCs w:val="24"/>
        </w:rPr>
      </w:pPr>
      <w:r w:rsidRPr="004E461D">
        <w:rPr>
          <w:rFonts w:ascii="Times New Roman" w:hAnsi="Times New Roman" w:cs="Times New Roman"/>
          <w:b/>
          <w:sz w:val="24"/>
          <w:szCs w:val="24"/>
          <w:u w:val="single"/>
        </w:rPr>
        <w:lastRenderedPageBreak/>
        <w:t>VOTO DO RELATOR:</w:t>
      </w:r>
    </w:p>
    <w:p w14:paraId="57260D58" w14:textId="7B6CBB59" w:rsidR="0057494E" w:rsidRDefault="000F14E7" w:rsidP="000F14E7">
      <w:pPr>
        <w:autoSpaceDE w:val="0"/>
        <w:autoSpaceDN w:val="0"/>
        <w:adjustRightInd w:val="0"/>
        <w:spacing w:after="120" w:line="360" w:lineRule="auto"/>
        <w:ind w:firstLine="1134"/>
        <w:jc w:val="both"/>
        <w:rPr>
          <w:rFonts w:ascii="Times New Roman" w:hAnsi="Times New Roman" w:cs="Times New Roman"/>
          <w:b/>
          <w:color w:val="000000" w:themeColor="text1"/>
          <w:sz w:val="24"/>
          <w:szCs w:val="24"/>
        </w:rPr>
      </w:pPr>
      <w:r w:rsidRPr="006D5493">
        <w:rPr>
          <w:rFonts w:ascii="Times New Roman" w:hAnsi="Times New Roman" w:cs="Times New Roman"/>
          <w:color w:val="000000" w:themeColor="text1"/>
          <w:sz w:val="24"/>
          <w:szCs w:val="24"/>
        </w:rPr>
        <w:t xml:space="preserve">Sendo assim, </w:t>
      </w:r>
      <w:r w:rsidRPr="006D5493">
        <w:rPr>
          <w:rFonts w:ascii="Times New Roman" w:hAnsi="Times New Roman" w:cs="Times New Roman"/>
          <w:b/>
          <w:color w:val="000000" w:themeColor="text1"/>
          <w:sz w:val="24"/>
          <w:szCs w:val="24"/>
        </w:rPr>
        <w:t xml:space="preserve">opina-se pela </w:t>
      </w:r>
      <w:r w:rsidR="00C87625" w:rsidRPr="006D5493">
        <w:rPr>
          <w:rFonts w:ascii="Times New Roman" w:hAnsi="Times New Roman" w:cs="Times New Roman"/>
          <w:b/>
          <w:color w:val="000000" w:themeColor="text1"/>
          <w:sz w:val="24"/>
          <w:szCs w:val="24"/>
        </w:rPr>
        <w:t xml:space="preserve">rejeição do </w:t>
      </w:r>
      <w:r w:rsidRPr="006D5493">
        <w:rPr>
          <w:rFonts w:ascii="Times New Roman" w:hAnsi="Times New Roman" w:cs="Times New Roman"/>
          <w:b/>
          <w:color w:val="000000" w:themeColor="text1"/>
          <w:sz w:val="24"/>
          <w:szCs w:val="24"/>
        </w:rPr>
        <w:t xml:space="preserve">Projeto de Lei nº </w:t>
      </w:r>
      <w:r w:rsidR="00B10F0C" w:rsidRPr="006D5493">
        <w:rPr>
          <w:rFonts w:ascii="Times New Roman" w:hAnsi="Times New Roman" w:cs="Times New Roman"/>
          <w:b/>
          <w:color w:val="000000" w:themeColor="text1"/>
          <w:sz w:val="24"/>
          <w:szCs w:val="24"/>
        </w:rPr>
        <w:t>0</w:t>
      </w:r>
      <w:r w:rsidR="00097BBA" w:rsidRPr="006D5493">
        <w:rPr>
          <w:rFonts w:ascii="Times New Roman" w:hAnsi="Times New Roman" w:cs="Times New Roman"/>
          <w:b/>
          <w:color w:val="000000" w:themeColor="text1"/>
          <w:sz w:val="24"/>
          <w:szCs w:val="24"/>
        </w:rPr>
        <w:t>63</w:t>
      </w:r>
      <w:r w:rsidR="00540F5E" w:rsidRPr="006D5493">
        <w:rPr>
          <w:rFonts w:ascii="Times New Roman" w:hAnsi="Times New Roman" w:cs="Times New Roman"/>
          <w:b/>
          <w:color w:val="000000" w:themeColor="text1"/>
          <w:sz w:val="24"/>
          <w:szCs w:val="24"/>
        </w:rPr>
        <w:t>/201</w:t>
      </w:r>
      <w:r w:rsidR="00B10F0C" w:rsidRPr="006D5493">
        <w:rPr>
          <w:rFonts w:ascii="Times New Roman" w:hAnsi="Times New Roman" w:cs="Times New Roman"/>
          <w:b/>
          <w:color w:val="000000" w:themeColor="text1"/>
          <w:sz w:val="24"/>
          <w:szCs w:val="24"/>
        </w:rPr>
        <w:t>9</w:t>
      </w:r>
      <w:r w:rsidRPr="006D5493">
        <w:rPr>
          <w:rFonts w:ascii="Times New Roman" w:hAnsi="Times New Roman" w:cs="Times New Roman"/>
          <w:color w:val="000000" w:themeColor="text1"/>
          <w:sz w:val="24"/>
          <w:szCs w:val="24"/>
        </w:rPr>
        <w:t xml:space="preserve">, por encontra-se eivado de </w:t>
      </w:r>
      <w:r w:rsidRPr="006D5493">
        <w:rPr>
          <w:rFonts w:ascii="Times New Roman" w:hAnsi="Times New Roman" w:cs="Times New Roman"/>
          <w:b/>
          <w:color w:val="000000" w:themeColor="text1"/>
          <w:sz w:val="24"/>
          <w:szCs w:val="24"/>
        </w:rPr>
        <w:t>inconstitucionalidade formal</w:t>
      </w:r>
      <w:r w:rsidR="00652D1B" w:rsidRPr="006D5493">
        <w:rPr>
          <w:rFonts w:ascii="Times New Roman" w:hAnsi="Times New Roman" w:cs="Times New Roman"/>
          <w:b/>
          <w:color w:val="000000" w:themeColor="text1"/>
          <w:sz w:val="24"/>
          <w:szCs w:val="24"/>
        </w:rPr>
        <w:t xml:space="preserve"> e material</w:t>
      </w:r>
      <w:r w:rsidR="0057494E" w:rsidRPr="006D5493">
        <w:rPr>
          <w:rFonts w:ascii="Times New Roman" w:hAnsi="Times New Roman" w:cs="Times New Roman"/>
          <w:b/>
          <w:color w:val="000000" w:themeColor="text1"/>
          <w:sz w:val="24"/>
          <w:szCs w:val="24"/>
        </w:rPr>
        <w:t>.</w:t>
      </w:r>
    </w:p>
    <w:p w14:paraId="155C4144" w14:textId="5D2C3024" w:rsidR="006D5493" w:rsidRDefault="006D5493" w:rsidP="000F14E7">
      <w:pPr>
        <w:autoSpaceDE w:val="0"/>
        <w:autoSpaceDN w:val="0"/>
        <w:adjustRightInd w:val="0"/>
        <w:spacing w:after="120" w:line="360" w:lineRule="auto"/>
        <w:ind w:firstLine="113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É o voto.</w:t>
      </w:r>
    </w:p>
    <w:p w14:paraId="6E293408" w14:textId="77777777" w:rsidR="006D5493" w:rsidRPr="006D5493" w:rsidRDefault="006D5493" w:rsidP="006D5493">
      <w:pPr>
        <w:jc w:val="both"/>
        <w:rPr>
          <w:rFonts w:ascii="Times New Roman" w:hAnsi="Times New Roman" w:cs="Times New Roman"/>
          <w:b/>
          <w:u w:val="single"/>
        </w:rPr>
      </w:pPr>
      <w:r w:rsidRPr="006D5493">
        <w:rPr>
          <w:rFonts w:ascii="Times New Roman" w:hAnsi="Times New Roman" w:cs="Times New Roman"/>
          <w:b/>
          <w:u w:val="single"/>
        </w:rPr>
        <w:t>PARECER DA COMISSÃO:</w:t>
      </w:r>
    </w:p>
    <w:p w14:paraId="3D226608" w14:textId="2D750423" w:rsidR="006D5493" w:rsidRPr="006D5493" w:rsidRDefault="006D5493" w:rsidP="006D5493">
      <w:pPr>
        <w:spacing w:line="360" w:lineRule="auto"/>
        <w:ind w:firstLine="1134"/>
        <w:jc w:val="both"/>
        <w:rPr>
          <w:rFonts w:ascii="Times New Roman" w:hAnsi="Times New Roman" w:cs="Times New Roman"/>
        </w:rPr>
      </w:pPr>
      <w:r w:rsidRPr="006D5493">
        <w:rPr>
          <w:rFonts w:ascii="Times New Roman" w:hAnsi="Times New Roman" w:cs="Times New Roman"/>
        </w:rPr>
        <w:t>Os membros da Comissão de Constituição, Justiça e Cidadania, votam</w:t>
      </w:r>
      <w:r w:rsidR="00B72563">
        <w:rPr>
          <w:rFonts w:ascii="Times New Roman" w:hAnsi="Times New Roman" w:cs="Times New Roman"/>
        </w:rPr>
        <w:t xml:space="preserve"> por maioria,</w:t>
      </w:r>
      <w:r w:rsidR="00D24F84">
        <w:rPr>
          <w:rFonts w:ascii="Times New Roman" w:hAnsi="Times New Roman" w:cs="Times New Roman"/>
        </w:rPr>
        <w:t xml:space="preserve"> </w:t>
      </w:r>
      <w:r w:rsidRPr="006D5493">
        <w:rPr>
          <w:rFonts w:ascii="Times New Roman" w:hAnsi="Times New Roman" w:cs="Times New Roman"/>
        </w:rPr>
        <w:t xml:space="preserve">pela </w:t>
      </w:r>
      <w:r w:rsidRPr="006D5493">
        <w:rPr>
          <w:rFonts w:ascii="Times New Roman" w:hAnsi="Times New Roman" w:cs="Times New Roman"/>
          <w:b/>
        </w:rPr>
        <w:t>rejeição do Projeto de Lei nº 0</w:t>
      </w:r>
      <w:r>
        <w:rPr>
          <w:rFonts w:ascii="Times New Roman" w:hAnsi="Times New Roman" w:cs="Times New Roman"/>
          <w:b/>
        </w:rPr>
        <w:t>63</w:t>
      </w:r>
      <w:r w:rsidRPr="006D5493">
        <w:rPr>
          <w:rFonts w:ascii="Times New Roman" w:hAnsi="Times New Roman" w:cs="Times New Roman"/>
          <w:b/>
        </w:rPr>
        <w:t>/2019</w:t>
      </w:r>
      <w:r w:rsidRPr="006D5493">
        <w:rPr>
          <w:rFonts w:ascii="Times New Roman" w:hAnsi="Times New Roman" w:cs="Times New Roman"/>
        </w:rPr>
        <w:t>, nos termos do voto do Relator</w:t>
      </w:r>
      <w:r w:rsidR="00B72563">
        <w:rPr>
          <w:rFonts w:ascii="Times New Roman" w:hAnsi="Times New Roman" w:cs="Times New Roman"/>
        </w:rPr>
        <w:t>, contra o voto do Senhor Deputado César Pires</w:t>
      </w:r>
      <w:r w:rsidR="003F5AAF">
        <w:rPr>
          <w:rFonts w:ascii="Times New Roman" w:hAnsi="Times New Roman" w:cs="Times New Roman"/>
        </w:rPr>
        <w:t>.</w:t>
      </w:r>
    </w:p>
    <w:p w14:paraId="6BB108FC" w14:textId="77777777" w:rsidR="006D5493" w:rsidRPr="006D5493" w:rsidRDefault="006D5493" w:rsidP="006D5493">
      <w:pPr>
        <w:spacing w:line="360" w:lineRule="auto"/>
        <w:ind w:firstLine="1134"/>
        <w:jc w:val="both"/>
        <w:rPr>
          <w:rFonts w:ascii="Times New Roman" w:hAnsi="Times New Roman" w:cs="Times New Roman"/>
        </w:rPr>
      </w:pPr>
      <w:r w:rsidRPr="006D5493">
        <w:rPr>
          <w:rFonts w:ascii="Times New Roman" w:hAnsi="Times New Roman" w:cs="Times New Roman"/>
        </w:rPr>
        <w:t>É o parecer.</w:t>
      </w:r>
      <w:bookmarkStart w:id="3" w:name="_GoBack"/>
      <w:bookmarkEnd w:id="3"/>
    </w:p>
    <w:p w14:paraId="01B2A1B7" w14:textId="21E493FD" w:rsidR="006D5493" w:rsidRPr="006D5493" w:rsidRDefault="006D5493" w:rsidP="006D5493">
      <w:pPr>
        <w:spacing w:line="360" w:lineRule="auto"/>
        <w:ind w:firstLine="851"/>
        <w:jc w:val="both"/>
        <w:rPr>
          <w:rFonts w:ascii="Times New Roman" w:eastAsia="Calibri" w:hAnsi="Times New Roman" w:cs="Times New Roman"/>
        </w:rPr>
      </w:pPr>
      <w:r w:rsidRPr="006D5493">
        <w:rPr>
          <w:rFonts w:ascii="Times New Roman" w:eastAsia="Calibri" w:hAnsi="Times New Roman" w:cs="Times New Roman"/>
        </w:rPr>
        <w:t xml:space="preserve">     SALA DAS COMISSÕES “DEPUTADO LÉO FRANKLIM”, em </w:t>
      </w:r>
      <w:r>
        <w:rPr>
          <w:rFonts w:ascii="Times New Roman" w:eastAsia="Calibri" w:hAnsi="Times New Roman" w:cs="Times New Roman"/>
        </w:rPr>
        <w:t>26</w:t>
      </w:r>
      <w:r w:rsidRPr="006D5493">
        <w:rPr>
          <w:rFonts w:ascii="Times New Roman" w:eastAsia="Calibri" w:hAnsi="Times New Roman" w:cs="Times New Roman"/>
        </w:rPr>
        <w:t xml:space="preserve"> de março de 2019.    </w:t>
      </w:r>
    </w:p>
    <w:p w14:paraId="78E84374" w14:textId="26FB581D" w:rsidR="00B72563" w:rsidRDefault="00DA7B8A" w:rsidP="00B72563">
      <w:pPr>
        <w:autoSpaceDE w:val="0"/>
        <w:autoSpaceDN w:val="0"/>
        <w:adjustRightInd w:val="0"/>
        <w:spacing w:line="360" w:lineRule="auto"/>
        <w:ind w:firstLine="709"/>
        <w:jc w:val="both"/>
        <w:rPr>
          <w:color w:val="000000"/>
        </w:rPr>
      </w:pPr>
      <w:r w:rsidRPr="00DA7B8A">
        <w:rPr>
          <w:rFonts w:ascii="Times New Roman" w:eastAsia="Calibri" w:hAnsi="Times New Roman" w:cs="Times New Roman"/>
          <w:sz w:val="24"/>
          <w:szCs w:val="24"/>
        </w:rPr>
        <w:t xml:space="preserve"> </w:t>
      </w:r>
      <w:r w:rsidRPr="00DA7B8A">
        <w:rPr>
          <w:rFonts w:ascii="Times New Roman" w:eastAsia="Calibri" w:hAnsi="Times New Roman" w:cs="Times New Roman"/>
          <w:color w:val="000000"/>
          <w:sz w:val="24"/>
          <w:szCs w:val="24"/>
        </w:rPr>
        <w:t xml:space="preserve">                         </w:t>
      </w:r>
      <w:r w:rsidRPr="00DA7B8A">
        <w:rPr>
          <w:rFonts w:ascii="Times New Roman" w:hAnsi="Times New Roman" w:cs="Times New Roman"/>
          <w:color w:val="000000"/>
          <w:sz w:val="24"/>
          <w:szCs w:val="24"/>
        </w:rPr>
        <w:t xml:space="preserve">                    </w:t>
      </w:r>
      <w:r w:rsidR="00B72563">
        <w:rPr>
          <w:b/>
          <w:color w:val="000000"/>
        </w:rPr>
        <w:t xml:space="preserve">Presidente </w:t>
      </w:r>
      <w:r w:rsidR="00B72563">
        <w:rPr>
          <w:color w:val="000000"/>
        </w:rPr>
        <w:t xml:space="preserve">Deputado Neto Evangelista                                                    </w:t>
      </w:r>
    </w:p>
    <w:p w14:paraId="0170A964" w14:textId="77777777" w:rsidR="00B72563" w:rsidRDefault="00B72563" w:rsidP="00B72563">
      <w:pPr>
        <w:autoSpaceDE w:val="0"/>
        <w:autoSpaceDN w:val="0"/>
        <w:adjustRightInd w:val="0"/>
        <w:spacing w:line="360" w:lineRule="auto"/>
        <w:ind w:firstLine="709"/>
        <w:jc w:val="both"/>
        <w:rPr>
          <w:color w:val="000000"/>
        </w:rPr>
      </w:pPr>
      <w:r>
        <w:rPr>
          <w:b/>
          <w:color w:val="000000"/>
        </w:rPr>
        <w:t xml:space="preserve">                                                       Relator </w:t>
      </w:r>
      <w:r>
        <w:rPr>
          <w:color w:val="000000"/>
        </w:rPr>
        <w:t>Deputado Antônio Pereira</w:t>
      </w:r>
    </w:p>
    <w:p w14:paraId="5A1F0943" w14:textId="77777777" w:rsidR="00B72563" w:rsidRDefault="00B72563" w:rsidP="00B72563">
      <w:pPr>
        <w:autoSpaceDE w:val="0"/>
        <w:autoSpaceDN w:val="0"/>
        <w:adjustRightInd w:val="0"/>
        <w:spacing w:line="360" w:lineRule="auto"/>
        <w:ind w:firstLine="3969"/>
        <w:jc w:val="both"/>
        <w:rPr>
          <w:color w:val="000000"/>
        </w:rPr>
      </w:pPr>
    </w:p>
    <w:p w14:paraId="3FEE50EB" w14:textId="6E9022F2" w:rsidR="00B72563" w:rsidRDefault="00B72563" w:rsidP="00B72563">
      <w:pPr>
        <w:autoSpaceDE w:val="0"/>
        <w:autoSpaceDN w:val="0"/>
        <w:adjustRightInd w:val="0"/>
        <w:spacing w:line="360" w:lineRule="auto"/>
        <w:ind w:hanging="284"/>
        <w:jc w:val="both"/>
        <w:rPr>
          <w:color w:val="000000"/>
        </w:rPr>
      </w:pPr>
      <w:r>
        <w:rPr>
          <w:b/>
          <w:color w:val="000000"/>
        </w:rPr>
        <w:t xml:space="preserve">Vota a </w:t>
      </w:r>
      <w:proofErr w:type="gramStart"/>
      <w:r>
        <w:rPr>
          <w:b/>
          <w:color w:val="000000"/>
        </w:rPr>
        <w:t xml:space="preserve">favor                                                  </w:t>
      </w:r>
      <w:r>
        <w:rPr>
          <w:b/>
          <w:color w:val="000000"/>
        </w:rPr>
        <w:t xml:space="preserve">     </w:t>
      </w:r>
      <w:r>
        <w:rPr>
          <w:b/>
          <w:color w:val="000000"/>
        </w:rPr>
        <w:t>Vota</w:t>
      </w:r>
      <w:proofErr w:type="gramEnd"/>
      <w:r>
        <w:rPr>
          <w:b/>
          <w:color w:val="000000"/>
        </w:rPr>
        <w:t xml:space="preserve"> contra</w:t>
      </w:r>
      <w:r>
        <w:rPr>
          <w:color w:val="000000"/>
        </w:rPr>
        <w:t xml:space="preserve">                                      </w:t>
      </w:r>
      <w:r>
        <w:rPr>
          <w:color w:val="000000"/>
        </w:rPr>
        <w:t xml:space="preserve">                                     </w:t>
      </w:r>
    </w:p>
    <w:p w14:paraId="34A3209D" w14:textId="5C629B02" w:rsidR="00B72563" w:rsidRDefault="00B72563" w:rsidP="00B72563">
      <w:pPr>
        <w:autoSpaceDE w:val="0"/>
        <w:autoSpaceDN w:val="0"/>
        <w:adjustRightInd w:val="0"/>
        <w:spacing w:line="360" w:lineRule="auto"/>
        <w:ind w:hanging="284"/>
        <w:jc w:val="both"/>
        <w:rPr>
          <w:color w:val="000000"/>
        </w:rPr>
      </w:pPr>
      <w:proofErr w:type="gramStart"/>
      <w:r>
        <w:rPr>
          <w:color w:val="000000"/>
        </w:rPr>
        <w:t>Deputado  Zé</w:t>
      </w:r>
      <w:proofErr w:type="gramEnd"/>
      <w:r>
        <w:rPr>
          <w:color w:val="000000"/>
        </w:rPr>
        <w:t xml:space="preserve"> Inácio Lula                                 </w:t>
      </w:r>
      <w:r>
        <w:rPr>
          <w:color w:val="000000"/>
        </w:rPr>
        <w:t>Deputado César Pires</w:t>
      </w:r>
    </w:p>
    <w:p w14:paraId="7126E752" w14:textId="77777777" w:rsidR="00B72563" w:rsidRDefault="00B72563" w:rsidP="00B72563">
      <w:pPr>
        <w:autoSpaceDE w:val="0"/>
        <w:autoSpaceDN w:val="0"/>
        <w:adjustRightInd w:val="0"/>
        <w:spacing w:line="360" w:lineRule="auto"/>
        <w:ind w:hanging="284"/>
        <w:jc w:val="both"/>
        <w:rPr>
          <w:color w:val="000000"/>
        </w:rPr>
      </w:pPr>
      <w:bookmarkStart w:id="4" w:name="_Hlk4511099"/>
      <w:proofErr w:type="gramStart"/>
      <w:r>
        <w:rPr>
          <w:color w:val="000000"/>
        </w:rPr>
        <w:t>Deputado  Fernando</w:t>
      </w:r>
      <w:proofErr w:type="gramEnd"/>
      <w:r>
        <w:rPr>
          <w:color w:val="000000"/>
        </w:rPr>
        <w:t xml:space="preserve"> Pessoa                             _________________________</w:t>
      </w:r>
    </w:p>
    <w:bookmarkEnd w:id="4"/>
    <w:p w14:paraId="7C852F25" w14:textId="77777777" w:rsidR="00B72563" w:rsidRDefault="00B72563" w:rsidP="00B72563">
      <w:pPr>
        <w:autoSpaceDE w:val="0"/>
        <w:autoSpaceDN w:val="0"/>
        <w:adjustRightInd w:val="0"/>
        <w:spacing w:line="360" w:lineRule="auto"/>
        <w:ind w:hanging="284"/>
        <w:jc w:val="both"/>
        <w:rPr>
          <w:color w:val="000000"/>
        </w:rPr>
      </w:pPr>
      <w:proofErr w:type="gramStart"/>
      <w:r>
        <w:rPr>
          <w:color w:val="000000"/>
        </w:rPr>
        <w:t>Deputado  Rafael</w:t>
      </w:r>
      <w:proofErr w:type="gramEnd"/>
      <w:r>
        <w:rPr>
          <w:color w:val="000000"/>
        </w:rPr>
        <w:t xml:space="preserve"> Leitoa                                   _________________________</w:t>
      </w:r>
    </w:p>
    <w:p w14:paraId="1C6E901C" w14:textId="77777777" w:rsidR="00B72563" w:rsidRDefault="00B72563" w:rsidP="00B72563">
      <w:pPr>
        <w:autoSpaceDE w:val="0"/>
        <w:autoSpaceDN w:val="0"/>
        <w:adjustRightInd w:val="0"/>
        <w:spacing w:line="360" w:lineRule="auto"/>
        <w:ind w:hanging="284"/>
        <w:jc w:val="both"/>
        <w:rPr>
          <w:color w:val="000000"/>
        </w:rPr>
      </w:pPr>
      <w:proofErr w:type="gramStart"/>
      <w:r>
        <w:rPr>
          <w:color w:val="000000"/>
        </w:rPr>
        <w:t>Deputado  Dr.</w:t>
      </w:r>
      <w:proofErr w:type="gramEnd"/>
      <w:r>
        <w:rPr>
          <w:color w:val="000000"/>
        </w:rPr>
        <w:t xml:space="preserve"> </w:t>
      </w:r>
      <w:proofErr w:type="spellStart"/>
      <w:r>
        <w:rPr>
          <w:color w:val="000000"/>
        </w:rPr>
        <w:t>Yglésio</w:t>
      </w:r>
      <w:proofErr w:type="spellEnd"/>
      <w:r>
        <w:rPr>
          <w:color w:val="000000"/>
        </w:rPr>
        <w:t xml:space="preserve">                                      _________________________</w:t>
      </w:r>
    </w:p>
    <w:p w14:paraId="589B4AC7" w14:textId="77777777" w:rsidR="00B72563" w:rsidRDefault="00B72563" w:rsidP="00B72563">
      <w:pPr>
        <w:autoSpaceDE w:val="0"/>
        <w:autoSpaceDN w:val="0"/>
        <w:adjustRightInd w:val="0"/>
        <w:spacing w:line="360" w:lineRule="auto"/>
        <w:ind w:firstLine="709"/>
        <w:jc w:val="both"/>
        <w:rPr>
          <w:color w:val="000000"/>
          <w:sz w:val="24"/>
          <w:szCs w:val="24"/>
        </w:rPr>
      </w:pPr>
    </w:p>
    <w:p w14:paraId="5E5525DA" w14:textId="4303C968" w:rsidR="00DA7B8A" w:rsidRPr="00DA7B8A" w:rsidRDefault="00DA7B8A" w:rsidP="00B72563">
      <w:pPr>
        <w:autoSpaceDE w:val="0"/>
        <w:autoSpaceDN w:val="0"/>
        <w:adjustRightInd w:val="0"/>
        <w:spacing w:line="360" w:lineRule="auto"/>
        <w:ind w:firstLine="709"/>
        <w:jc w:val="both"/>
        <w:rPr>
          <w:rFonts w:ascii="Times New Roman" w:hAnsi="Times New Roman" w:cs="Times New Roman"/>
          <w:color w:val="000000"/>
          <w:sz w:val="24"/>
          <w:szCs w:val="24"/>
        </w:rPr>
      </w:pPr>
    </w:p>
    <w:p w14:paraId="7712FA6F" w14:textId="77777777" w:rsidR="006D5493" w:rsidRPr="006D5493" w:rsidRDefault="006D5493" w:rsidP="000F14E7">
      <w:pPr>
        <w:autoSpaceDE w:val="0"/>
        <w:autoSpaceDN w:val="0"/>
        <w:adjustRightInd w:val="0"/>
        <w:spacing w:after="120" w:line="360" w:lineRule="auto"/>
        <w:ind w:firstLine="1134"/>
        <w:jc w:val="both"/>
        <w:rPr>
          <w:rFonts w:ascii="Times New Roman" w:hAnsi="Times New Roman" w:cs="Times New Roman"/>
          <w:b/>
          <w:color w:val="000000" w:themeColor="text1"/>
        </w:rPr>
      </w:pPr>
    </w:p>
    <w:sectPr w:rsidR="006D5493" w:rsidRPr="006D5493" w:rsidSect="006D5493">
      <w:headerReference w:type="default" r:id="rId10"/>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CF79" w14:textId="77777777" w:rsidR="006800F2" w:rsidRDefault="006800F2" w:rsidP="001C4230">
      <w:pPr>
        <w:spacing w:after="0" w:line="240" w:lineRule="auto"/>
      </w:pPr>
      <w:r>
        <w:separator/>
      </w:r>
    </w:p>
  </w:endnote>
  <w:endnote w:type="continuationSeparator" w:id="0">
    <w:p w14:paraId="322972C2" w14:textId="77777777" w:rsidR="006800F2" w:rsidRDefault="006800F2"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BE582" w14:textId="77777777" w:rsidR="006800F2" w:rsidRDefault="006800F2" w:rsidP="001C4230">
      <w:pPr>
        <w:spacing w:after="0" w:line="240" w:lineRule="auto"/>
      </w:pPr>
      <w:r>
        <w:separator/>
      </w:r>
    </w:p>
  </w:footnote>
  <w:footnote w:type="continuationSeparator" w:id="0">
    <w:p w14:paraId="7C6C8FD0" w14:textId="77777777" w:rsidR="006800F2" w:rsidRDefault="006800F2" w:rsidP="001C4230">
      <w:pPr>
        <w:spacing w:after="0" w:line="240" w:lineRule="auto"/>
      </w:pPr>
      <w:r>
        <w:continuationSeparator/>
      </w:r>
    </w:p>
  </w:footnote>
  <w:footnote w:id="1">
    <w:p w14:paraId="5858DBC9" w14:textId="77777777" w:rsidR="00CA5BF2" w:rsidRPr="00CA5BF2" w:rsidRDefault="00CA5BF2" w:rsidP="00CA5BF2">
      <w:pPr>
        <w:pStyle w:val="Textodenotaderodap"/>
        <w:jc w:val="both"/>
        <w:rPr>
          <w:rFonts w:ascii="Century Gothic" w:hAnsi="Century Gothic"/>
          <w:sz w:val="18"/>
          <w:szCs w:val="18"/>
        </w:rPr>
      </w:pPr>
      <w:r>
        <w:rPr>
          <w:rStyle w:val="Refdenotaderodap"/>
        </w:rPr>
        <w:footnoteRef/>
      </w:r>
      <w:r>
        <w:t xml:space="preserve"> </w:t>
      </w:r>
      <w:r w:rsidRPr="00CA5BF2">
        <w:rPr>
          <w:rFonts w:ascii="Century Gothic" w:hAnsi="Century Gothic"/>
          <w:sz w:val="18"/>
          <w:szCs w:val="18"/>
        </w:rPr>
        <w:t>Art. 1o  Mediante convênio celebrado nos termos da </w:t>
      </w:r>
      <w:hyperlink r:id="rId1" w:history="1">
        <w:r w:rsidRPr="00CA5BF2">
          <w:rPr>
            <w:rFonts w:ascii="Century Gothic" w:hAnsi="Century Gothic"/>
            <w:sz w:val="18"/>
            <w:szCs w:val="18"/>
          </w:rPr>
          <w:t>Lei Complementar no 24, de 7 de janeiro de 1975</w:t>
        </w:r>
      </w:hyperlink>
      <w:r w:rsidRPr="00CA5BF2">
        <w:rPr>
          <w:rFonts w:ascii="Century Gothic" w:hAnsi="Century Gothic"/>
          <w:sz w:val="18"/>
          <w:szCs w:val="18"/>
        </w:rPr>
        <w:t xml:space="preserve">, os Estados e o Distrito Federal </w:t>
      </w:r>
      <w:r w:rsidRPr="00CA5BF2">
        <w:rPr>
          <w:rFonts w:ascii="Century Gothic" w:hAnsi="Century Gothic"/>
          <w:b/>
          <w:sz w:val="18"/>
          <w:szCs w:val="18"/>
          <w:u w:val="single"/>
        </w:rPr>
        <w:t>poderão deliberar sobre</w:t>
      </w:r>
      <w:r w:rsidRPr="00CA5BF2">
        <w:rPr>
          <w:rFonts w:ascii="Century Gothic" w:hAnsi="Century Gothic"/>
          <w:sz w:val="18"/>
          <w:szCs w:val="18"/>
        </w:rPr>
        <w:t>: </w:t>
      </w:r>
    </w:p>
    <w:p w14:paraId="63F48010" w14:textId="77777777" w:rsidR="00CA5BF2" w:rsidRDefault="00CA5BF2" w:rsidP="00CA5BF2">
      <w:pPr>
        <w:pStyle w:val="Textodenotaderodap"/>
        <w:jc w:val="both"/>
        <w:rPr>
          <w:rFonts w:ascii="Century Gothic" w:hAnsi="Century Gothic"/>
          <w:sz w:val="18"/>
          <w:szCs w:val="18"/>
        </w:rPr>
      </w:pPr>
      <w:bookmarkStart w:id="1" w:name="art1i"/>
      <w:bookmarkEnd w:id="1"/>
    </w:p>
    <w:p w14:paraId="35E1E20B" w14:textId="77777777" w:rsidR="00CA5BF2" w:rsidRPr="00CA5BF2" w:rsidRDefault="00CA5BF2" w:rsidP="00CA5BF2">
      <w:pPr>
        <w:pStyle w:val="Textodenotaderodap"/>
        <w:jc w:val="both"/>
        <w:rPr>
          <w:rFonts w:ascii="Century Gothic" w:hAnsi="Century Gothic"/>
          <w:sz w:val="18"/>
          <w:szCs w:val="18"/>
        </w:rPr>
      </w:pPr>
      <w:r w:rsidRPr="00CA5BF2">
        <w:rPr>
          <w:rFonts w:ascii="Century Gothic" w:hAnsi="Century Gothic"/>
          <w:sz w:val="18"/>
          <w:szCs w:val="18"/>
        </w:rPr>
        <w:t xml:space="preserve">I - a remissão dos créditos tributários, constituídos ou não, decorrentes das isenções, dos incentivos e dos benefícios fiscais ou financeiro-fiscais instituídos </w:t>
      </w:r>
      <w:r w:rsidRPr="00CA5BF2">
        <w:rPr>
          <w:rFonts w:ascii="Century Gothic" w:hAnsi="Century Gothic"/>
          <w:b/>
          <w:sz w:val="18"/>
          <w:szCs w:val="18"/>
          <w:u w:val="single"/>
        </w:rPr>
        <w:t>em desacordo com o disposto na </w:t>
      </w:r>
      <w:hyperlink r:id="rId2" w:anchor="art155%C2%A72xiig" w:history="1">
        <w:r w:rsidRPr="00CA5BF2">
          <w:rPr>
            <w:rFonts w:ascii="Century Gothic" w:hAnsi="Century Gothic"/>
            <w:b/>
            <w:sz w:val="18"/>
            <w:szCs w:val="18"/>
            <w:u w:val="single"/>
          </w:rPr>
          <w:t>alínea “g” do inciso XII do § 2o do art. 155 da Constituição Federal</w:t>
        </w:r>
      </w:hyperlink>
      <w:r w:rsidRPr="00CA5BF2">
        <w:rPr>
          <w:rFonts w:ascii="Century Gothic" w:hAnsi="Century Gothic"/>
          <w:sz w:val="18"/>
          <w:szCs w:val="18"/>
        </w:rPr>
        <w:t> </w:t>
      </w:r>
      <w:r w:rsidRPr="00CA5BF2">
        <w:rPr>
          <w:rFonts w:ascii="Century Gothic" w:hAnsi="Century Gothic"/>
          <w:b/>
          <w:sz w:val="18"/>
          <w:szCs w:val="18"/>
        </w:rPr>
        <w:t xml:space="preserve">por legislação </w:t>
      </w:r>
      <w:r w:rsidRPr="00CA5BF2">
        <w:rPr>
          <w:rFonts w:ascii="Century Gothic" w:hAnsi="Century Gothic"/>
          <w:b/>
          <w:sz w:val="18"/>
          <w:szCs w:val="18"/>
          <w:u w:val="single"/>
        </w:rPr>
        <w:t>estadual publicada até a data de início de produção de efeitos desta Lei Complementar</w:t>
      </w:r>
      <w:r w:rsidRPr="00CA5BF2">
        <w:rPr>
          <w:rFonts w:ascii="Century Gothic" w:hAnsi="Century Gothic"/>
          <w:sz w:val="18"/>
          <w:szCs w:val="18"/>
        </w:rPr>
        <w:t>; </w:t>
      </w:r>
    </w:p>
    <w:p w14:paraId="35A99FFB" w14:textId="77777777" w:rsidR="00CA5BF2" w:rsidRDefault="00CA5BF2" w:rsidP="00CA5BF2">
      <w:pPr>
        <w:pStyle w:val="Textodenotaderodap"/>
        <w:jc w:val="both"/>
        <w:rPr>
          <w:rFonts w:ascii="Century Gothic" w:hAnsi="Century Gothic"/>
          <w:sz w:val="18"/>
          <w:szCs w:val="18"/>
        </w:rPr>
      </w:pPr>
      <w:bookmarkStart w:id="2" w:name="art1ii"/>
      <w:bookmarkEnd w:id="2"/>
    </w:p>
    <w:p w14:paraId="476B2DCF" w14:textId="77777777" w:rsidR="00CA5BF2" w:rsidRPr="00CA5BF2" w:rsidRDefault="00CA5BF2" w:rsidP="00CA5BF2">
      <w:pPr>
        <w:pStyle w:val="Textodenotaderodap"/>
        <w:jc w:val="both"/>
        <w:rPr>
          <w:rFonts w:ascii="Century Gothic" w:hAnsi="Century Gothic"/>
          <w:sz w:val="18"/>
          <w:szCs w:val="18"/>
        </w:rPr>
      </w:pPr>
      <w:r w:rsidRPr="00CA5BF2">
        <w:rPr>
          <w:rFonts w:ascii="Century Gothic" w:hAnsi="Century Gothic"/>
          <w:sz w:val="18"/>
          <w:szCs w:val="18"/>
        </w:rPr>
        <w:t xml:space="preserve">II - </w:t>
      </w:r>
      <w:proofErr w:type="gramStart"/>
      <w:r w:rsidRPr="00CA5BF2">
        <w:rPr>
          <w:rFonts w:ascii="Century Gothic" w:hAnsi="Century Gothic"/>
          <w:b/>
          <w:sz w:val="18"/>
          <w:szCs w:val="18"/>
          <w:u w:val="single"/>
        </w:rPr>
        <w:t>a</w:t>
      </w:r>
      <w:proofErr w:type="gramEnd"/>
      <w:r w:rsidRPr="00CA5BF2">
        <w:rPr>
          <w:rFonts w:ascii="Century Gothic" w:hAnsi="Century Gothic"/>
          <w:b/>
          <w:sz w:val="18"/>
          <w:szCs w:val="18"/>
          <w:u w:val="single"/>
        </w:rPr>
        <w:t xml:space="preserve"> reinstituição das isenções, dos incentivos e dos benefícios fiscais ou financeiro-fiscais referidos no inciso I deste artigo que ainda se encontrem em vigor</w:t>
      </w:r>
      <w:r w:rsidRPr="00CA5BF2">
        <w:rPr>
          <w:rFonts w:ascii="Century Gothic" w:hAnsi="Century Gothic"/>
          <w:sz w:val="18"/>
          <w:szCs w:val="18"/>
        </w:rPr>
        <w:t>.</w:t>
      </w:r>
    </w:p>
    <w:p w14:paraId="75C93EEE" w14:textId="77777777" w:rsidR="00CA5BF2" w:rsidRDefault="00CA5BF2">
      <w:pPr>
        <w:pStyle w:val="Textodenotaderodap"/>
      </w:pPr>
    </w:p>
  </w:footnote>
  <w:footnote w:id="2">
    <w:p w14:paraId="44801D68" w14:textId="77777777" w:rsidR="00B10F0C" w:rsidRPr="00CA5BF2" w:rsidRDefault="00B10F0C" w:rsidP="00B10F0C">
      <w:pPr>
        <w:pStyle w:val="Textodenotaderodap"/>
        <w:jc w:val="both"/>
        <w:rPr>
          <w:rFonts w:ascii="Century Gothic" w:hAnsi="Century Gothic"/>
          <w:sz w:val="18"/>
          <w:szCs w:val="18"/>
        </w:rPr>
      </w:pPr>
      <w:r w:rsidRPr="004956EA">
        <w:rPr>
          <w:rStyle w:val="Refdenotaderodap"/>
          <w:rFonts w:ascii="Verdana" w:hAnsi="Verdana"/>
        </w:rPr>
        <w:footnoteRef/>
      </w:r>
      <w:r w:rsidRPr="004956EA">
        <w:rPr>
          <w:rFonts w:ascii="Verdana" w:hAnsi="Verdana"/>
        </w:rPr>
        <w:t xml:space="preserve"> </w:t>
      </w:r>
      <w:r w:rsidRPr="00CA5BF2">
        <w:rPr>
          <w:rFonts w:ascii="Century Gothic" w:hAnsi="Century Gothic"/>
          <w:sz w:val="18"/>
          <w:szCs w:val="18"/>
        </w:rPr>
        <w:t>Vale ressaltar, a Suprema Corte considerou válida dispositiva de Lei Paranaense, sem autorização de convênio Confaz, que concedia isenção de ICMS para igrejas e tempos de qualquer culto nas contas de energia, telefone e gás (contribuinte de fato), desde que relativas a imóveis de sua posse ou propriedade destinada aos cultos religiosos, por entender que não se caracterizaria a “guerra fiscal”, portanto, não necessitaria de consentimento dos estados e DF para concessão de isenção, uma vez que desonera o ICMS de um categoria de contribuintes de fato específica e que não atuam no domínio econômico, ou seja, iniciativa privada sujeito a livre concorrência. Senão vejamos:</w:t>
      </w:r>
    </w:p>
    <w:p w14:paraId="01F4FCD2" w14:textId="77777777" w:rsidR="00B10F0C" w:rsidRPr="00CA5BF2" w:rsidRDefault="00B10F0C" w:rsidP="00B10F0C">
      <w:pPr>
        <w:pStyle w:val="Textodenotaderodap"/>
        <w:jc w:val="both"/>
        <w:rPr>
          <w:rFonts w:ascii="Century Gothic" w:hAnsi="Century Gothic"/>
          <w:sz w:val="18"/>
          <w:szCs w:val="18"/>
        </w:rPr>
      </w:pPr>
      <w:r w:rsidRPr="00CA5BF2">
        <w:rPr>
          <w:rFonts w:ascii="Century Gothic" w:hAnsi="Century Gothic"/>
          <w:sz w:val="18"/>
          <w:szCs w:val="18"/>
        </w:rPr>
        <w:t xml:space="preserve">ICMS - SERVIÇOS PÚBLICOS ESTADUAIS PRÓPRIOS, DELEGADOS, TERCEIRIZADOS OU PRIVATIZADOS DE ÁGUA, LUZ, TELEFONE E GÁS - IGREJAS E TEMPLOS DE QUALQUER CRENÇA - CONTAS - AFASTAMENTO - "GUERRA FISCAL" - AUSÊNCIA DE CONFIGURAÇÃO. Longe fica de exigir consenso dos Estados a outorga de benefício a igrejas e templos de qualquer crença para excluir o Imposto sobre Circulação de Mercadorias e Serviços nas contas de serviços públicos de água, luz, telefone e gás. (STF - ADI: 3421 </w:t>
      </w:r>
      <w:proofErr w:type="gramStart"/>
      <w:r w:rsidRPr="00CA5BF2">
        <w:rPr>
          <w:rFonts w:ascii="Century Gothic" w:hAnsi="Century Gothic"/>
          <w:sz w:val="18"/>
          <w:szCs w:val="18"/>
        </w:rPr>
        <w:t>PR ,</w:t>
      </w:r>
      <w:proofErr w:type="gramEnd"/>
      <w:r w:rsidRPr="00CA5BF2">
        <w:rPr>
          <w:rFonts w:ascii="Century Gothic" w:hAnsi="Century Gothic"/>
          <w:sz w:val="18"/>
          <w:szCs w:val="18"/>
        </w:rPr>
        <w:t xml:space="preserve"> Relator: Min. MARCO AURÉLIO, Data de Julgamento: 05/05/2010, Tribunal Pleno, Data de Publicação: DJe-096 DIVULG 27-05-2010 PUBLIC 28-05-2010 EMENT VOL-02403-01 PP-00126)</w:t>
      </w:r>
    </w:p>
    <w:p w14:paraId="2E93B631" w14:textId="77777777" w:rsidR="00B10F0C" w:rsidRPr="00CA5BF2" w:rsidRDefault="00B10F0C" w:rsidP="00B10F0C">
      <w:pPr>
        <w:pStyle w:val="Textodenotaderodap"/>
        <w:rPr>
          <w:rFonts w:ascii="Century Gothic" w:hAnsi="Century Gothic"/>
          <w:sz w:val="18"/>
          <w:szCs w:val="18"/>
        </w:rPr>
      </w:pPr>
      <w:r w:rsidRPr="00CA5BF2">
        <w:rPr>
          <w:rFonts w:ascii="Century Gothic" w:hAnsi="Century Gothic"/>
          <w:sz w:val="18"/>
          <w:szCs w:val="18"/>
        </w:rPr>
        <w:t xml:space="preserve">  </w:t>
      </w:r>
    </w:p>
  </w:footnote>
  <w:footnote w:id="3">
    <w:p w14:paraId="73C14E97" w14:textId="77777777" w:rsidR="00B10F0C" w:rsidRPr="00CA5BF2" w:rsidRDefault="00B10F0C" w:rsidP="00B10F0C">
      <w:pPr>
        <w:pStyle w:val="Textodenotaderodap"/>
        <w:jc w:val="both"/>
        <w:rPr>
          <w:rFonts w:ascii="Century Gothic" w:hAnsi="Century Gothic"/>
          <w:sz w:val="18"/>
          <w:szCs w:val="18"/>
        </w:rPr>
      </w:pPr>
      <w:r w:rsidRPr="00CA5BF2">
        <w:rPr>
          <w:rStyle w:val="Refdenotaderodap"/>
          <w:rFonts w:ascii="Century Gothic" w:hAnsi="Century Gothic"/>
          <w:sz w:val="18"/>
          <w:szCs w:val="18"/>
        </w:rPr>
        <w:footnoteRef/>
      </w:r>
      <w:r w:rsidRPr="00CA5BF2">
        <w:rPr>
          <w:rFonts w:ascii="Century Gothic" w:hAnsi="Century Gothic"/>
          <w:sz w:val="18"/>
          <w:szCs w:val="18"/>
        </w:rPr>
        <w:t xml:space="preserve"> Art. 8º - A inobservância dos dispositivos desta lei acarretará, cumulativamente: </w:t>
      </w:r>
    </w:p>
    <w:p w14:paraId="59F0F110" w14:textId="77777777" w:rsidR="00B10F0C" w:rsidRPr="00CA5BF2" w:rsidRDefault="00B10F0C" w:rsidP="00B10F0C">
      <w:pPr>
        <w:pStyle w:val="Textodenotaderodap"/>
        <w:jc w:val="both"/>
        <w:rPr>
          <w:rFonts w:ascii="Century Gothic" w:hAnsi="Century Gothic"/>
          <w:sz w:val="18"/>
          <w:szCs w:val="18"/>
        </w:rPr>
      </w:pPr>
    </w:p>
    <w:p w14:paraId="0B5CD68C" w14:textId="77777777" w:rsidR="00B10F0C" w:rsidRPr="00CA5BF2" w:rsidRDefault="00B10F0C" w:rsidP="00B10F0C">
      <w:pPr>
        <w:pStyle w:val="Textodenotaderodap"/>
        <w:jc w:val="both"/>
        <w:rPr>
          <w:rFonts w:ascii="Century Gothic" w:hAnsi="Century Gothic"/>
          <w:sz w:val="18"/>
          <w:szCs w:val="18"/>
        </w:rPr>
      </w:pPr>
      <w:r w:rsidRPr="00CA5BF2">
        <w:rPr>
          <w:rFonts w:ascii="Century Gothic" w:hAnsi="Century Gothic"/>
          <w:sz w:val="18"/>
          <w:szCs w:val="18"/>
        </w:rPr>
        <w:t xml:space="preserve">I – </w:t>
      </w:r>
      <w:proofErr w:type="gramStart"/>
      <w:r w:rsidRPr="00CA5BF2">
        <w:rPr>
          <w:rFonts w:ascii="Century Gothic" w:hAnsi="Century Gothic"/>
          <w:sz w:val="18"/>
          <w:szCs w:val="18"/>
        </w:rPr>
        <w:t>a</w:t>
      </w:r>
      <w:proofErr w:type="gramEnd"/>
      <w:r w:rsidRPr="00CA5BF2">
        <w:rPr>
          <w:rFonts w:ascii="Century Gothic" w:hAnsi="Century Gothic"/>
          <w:sz w:val="18"/>
          <w:szCs w:val="18"/>
        </w:rPr>
        <w:t xml:space="preserve"> nulidade do ato e a ineficácia do crédito fiscal atribuído ao estabelecimento recebedor da mercadoria; </w:t>
      </w:r>
    </w:p>
    <w:p w14:paraId="039F6346" w14:textId="77777777" w:rsidR="00B10F0C" w:rsidRPr="00CA5BF2" w:rsidRDefault="00B10F0C" w:rsidP="00B10F0C">
      <w:pPr>
        <w:pStyle w:val="Textodenotaderodap"/>
        <w:jc w:val="both"/>
        <w:rPr>
          <w:rFonts w:ascii="Century Gothic" w:hAnsi="Century Gothic"/>
          <w:sz w:val="18"/>
          <w:szCs w:val="18"/>
        </w:rPr>
      </w:pPr>
      <w:r w:rsidRPr="00CA5BF2">
        <w:rPr>
          <w:rFonts w:ascii="Century Gothic" w:hAnsi="Century Gothic"/>
          <w:sz w:val="18"/>
          <w:szCs w:val="18"/>
        </w:rPr>
        <w:t xml:space="preserve">II – </w:t>
      </w:r>
      <w:proofErr w:type="gramStart"/>
      <w:r w:rsidRPr="00CA5BF2">
        <w:rPr>
          <w:rFonts w:ascii="Century Gothic" w:hAnsi="Century Gothic"/>
          <w:sz w:val="18"/>
          <w:szCs w:val="18"/>
        </w:rPr>
        <w:t>a</w:t>
      </w:r>
      <w:proofErr w:type="gramEnd"/>
      <w:r w:rsidRPr="00CA5BF2">
        <w:rPr>
          <w:rFonts w:ascii="Century Gothic" w:hAnsi="Century Gothic"/>
          <w:sz w:val="18"/>
          <w:szCs w:val="18"/>
        </w:rPr>
        <w:t xml:space="preserve"> exigibilidade do imposto não pago ou devolvido e a ineficácia da lei ou ato que conceda remissão do débito correspondente.</w:t>
      </w:r>
    </w:p>
    <w:p w14:paraId="14B02091" w14:textId="77777777" w:rsidR="00B10F0C" w:rsidRPr="00CA5BF2" w:rsidRDefault="00B10F0C" w:rsidP="00B10F0C">
      <w:pPr>
        <w:pStyle w:val="Textodenotaderodap"/>
        <w:rPr>
          <w:rFonts w:ascii="Century Gothic" w:hAnsi="Century Gothic"/>
          <w:sz w:val="18"/>
          <w:szCs w:val="18"/>
        </w:rPr>
      </w:pPr>
    </w:p>
  </w:footnote>
  <w:footnote w:id="4">
    <w:p w14:paraId="43DE0DA1" w14:textId="77777777" w:rsidR="00B10F0C" w:rsidRPr="00CA5BF2" w:rsidRDefault="00B10F0C" w:rsidP="00B10F0C">
      <w:pPr>
        <w:pStyle w:val="Textodenotaderodap"/>
        <w:jc w:val="both"/>
        <w:rPr>
          <w:rFonts w:ascii="Century Gothic" w:hAnsi="Century Gothic"/>
          <w:sz w:val="18"/>
          <w:szCs w:val="18"/>
        </w:rPr>
      </w:pPr>
      <w:r w:rsidRPr="00CA5BF2">
        <w:rPr>
          <w:rFonts w:ascii="Century Gothic" w:hAnsi="Century Gothic"/>
          <w:sz w:val="18"/>
          <w:szCs w:val="18"/>
        </w:rPr>
        <w:footnoteRef/>
      </w:r>
      <w:r w:rsidRPr="00CA5BF2">
        <w:rPr>
          <w:rFonts w:ascii="Century Gothic" w:hAnsi="Century Gothic"/>
          <w:sz w:val="18"/>
          <w:szCs w:val="18"/>
        </w:rPr>
        <w:t xml:space="preserve"> Em decorrência do enorme número de demandas acerca do assunto, o STF possui </w:t>
      </w:r>
      <w:r w:rsidRPr="00CA5BF2">
        <w:rPr>
          <w:rFonts w:ascii="Century Gothic" w:hAnsi="Century Gothic"/>
          <w:b/>
          <w:sz w:val="18"/>
          <w:szCs w:val="18"/>
          <w:u w:val="single"/>
        </w:rPr>
        <w:t>Proposta de Súmula Vinculante (PSV) n° 69</w:t>
      </w:r>
      <w:r w:rsidRPr="00CA5BF2">
        <w:rPr>
          <w:rFonts w:ascii="Century Gothic" w:hAnsi="Century Gothic"/>
          <w:sz w:val="18"/>
          <w:szCs w:val="18"/>
        </w:rPr>
        <w:t xml:space="preserve">, visando coibir a concessão unilateral de benefícios ou incentivos fiscais perpetrados pelos entes federados sem a observância dos ditames constitucionais. Vejamos: </w:t>
      </w:r>
      <w:r w:rsidRPr="00CA5BF2">
        <w:rPr>
          <w:rFonts w:ascii="Century Gothic" w:hAnsi="Century Gothic"/>
          <w:b/>
          <w:sz w:val="18"/>
          <w:szCs w:val="18"/>
        </w:rPr>
        <w:t>“Qualquer isenção, incentivo, redução de alíquota ou de base de cálculo, crédito presumido, dispensa de pagamento ou outro benefício fiscal relativo ao ICMS, concedido sem prévia aprovação em convênio celebrado no âmbito do CONFAZ, é inconstitucional”</w:t>
      </w:r>
      <w:r w:rsidRPr="00CA5BF2">
        <w:rPr>
          <w:rFonts w:ascii="Century Gothic" w:hAnsi="Century Gothic"/>
          <w:sz w:val="18"/>
          <w:szCs w:val="18"/>
        </w:rPr>
        <w:t xml:space="preserve">. </w:t>
      </w:r>
    </w:p>
    <w:p w14:paraId="38BDA0BF" w14:textId="77777777" w:rsidR="00B10F0C" w:rsidRPr="00CA5BF2" w:rsidRDefault="00B10F0C" w:rsidP="00B10F0C">
      <w:pPr>
        <w:pStyle w:val="Textodenotaderodap"/>
        <w:rPr>
          <w:rFonts w:ascii="Century Gothic" w:hAnsi="Century Gothic"/>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7920" w14:textId="77777777" w:rsidR="006D5493" w:rsidRPr="00204009" w:rsidRDefault="006D5493" w:rsidP="006D5493">
    <w:pPr>
      <w:tabs>
        <w:tab w:val="center" w:pos="4419"/>
        <w:tab w:val="right" w:pos="8838"/>
      </w:tabs>
      <w:autoSpaceDN w:val="0"/>
      <w:spacing w:after="0" w:line="240" w:lineRule="auto"/>
      <w:ind w:right="360"/>
      <w:jc w:val="center"/>
      <w:textAlignment w:val="baseline"/>
      <w:rPr>
        <w:rFonts w:ascii="Liberation Serif" w:eastAsia="SimSun" w:hAnsi="Liberation Serif" w:cs="Arial" w:hint="eastAsia"/>
        <w:kern w:val="3"/>
        <w:lang w:eastAsia="zh-CN" w:bidi="hi-IN"/>
      </w:rPr>
    </w:pPr>
    <w:r w:rsidRPr="00204009">
      <w:rPr>
        <w:rFonts w:ascii="Liberation Serif" w:eastAsia="SimSun" w:hAnsi="Liberation Serif" w:cs="Arial"/>
        <w:noProof/>
        <w:kern w:val="3"/>
      </w:rPr>
      <w:drawing>
        <wp:inline distT="0" distB="0" distL="0" distR="0" wp14:anchorId="53F23766" wp14:editId="0E441B80">
          <wp:extent cx="952500" cy="8191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1DC0AB07" w14:textId="77777777" w:rsidR="006D5493" w:rsidRPr="00204009" w:rsidRDefault="006D5493" w:rsidP="006D5493">
    <w:pPr>
      <w:tabs>
        <w:tab w:val="center" w:pos="4419"/>
        <w:tab w:val="right" w:pos="8838"/>
      </w:tabs>
      <w:autoSpaceDN w:val="0"/>
      <w:spacing w:after="0" w:line="240" w:lineRule="auto"/>
      <w:jc w:val="center"/>
      <w:rPr>
        <w:rFonts w:ascii="Century Gothic" w:hAnsi="Century Gothic"/>
        <w:b/>
        <w:lang w:eastAsia="zh-CN"/>
      </w:rPr>
    </w:pPr>
    <w:r w:rsidRPr="00204009">
      <w:rPr>
        <w:rFonts w:ascii="Century Gothic" w:hAnsi="Century Gothic"/>
        <w:b/>
        <w:lang w:eastAsia="zh-CN"/>
      </w:rPr>
      <w:t>ESTADO DO MARANHÃO</w:t>
    </w:r>
  </w:p>
  <w:p w14:paraId="036DDC53" w14:textId="77777777" w:rsidR="006D5493" w:rsidRPr="00204009" w:rsidRDefault="006D5493" w:rsidP="006D5493">
    <w:pPr>
      <w:tabs>
        <w:tab w:val="center" w:pos="4419"/>
        <w:tab w:val="right" w:pos="8838"/>
      </w:tabs>
      <w:autoSpaceDN w:val="0"/>
      <w:spacing w:after="0" w:line="240" w:lineRule="auto"/>
      <w:jc w:val="center"/>
      <w:rPr>
        <w:rFonts w:ascii="Century Gothic" w:hAnsi="Century Gothic"/>
        <w:b/>
        <w:sz w:val="18"/>
        <w:szCs w:val="20"/>
        <w:lang w:eastAsia="zh-CN"/>
      </w:rPr>
    </w:pPr>
    <w:r w:rsidRPr="00204009">
      <w:rPr>
        <w:rFonts w:ascii="Century Gothic" w:hAnsi="Century Gothic"/>
        <w:b/>
        <w:sz w:val="18"/>
        <w:szCs w:val="20"/>
        <w:lang w:eastAsia="zh-CN"/>
      </w:rPr>
      <w:t>ASSEMBLEIA LEGISLATIVA DO MARANHÃO</w:t>
    </w:r>
  </w:p>
  <w:p w14:paraId="28AA1925" w14:textId="77777777" w:rsidR="006D5493" w:rsidRPr="00204009" w:rsidRDefault="006D5493" w:rsidP="006D5493">
    <w:pPr>
      <w:widowControl w:val="0"/>
      <w:tabs>
        <w:tab w:val="center" w:pos="4252"/>
        <w:tab w:val="right" w:pos="8504"/>
      </w:tabs>
      <w:suppressAutoHyphens/>
      <w:autoSpaceDN w:val="0"/>
      <w:spacing w:after="0" w:line="240" w:lineRule="auto"/>
      <w:jc w:val="center"/>
      <w:textAlignment w:val="baseline"/>
      <w:rPr>
        <w:rFonts w:ascii="Century Gothic" w:eastAsia="SimSun" w:hAnsi="Century Gothic" w:cs="Mangal"/>
        <w:b/>
        <w:kern w:val="3"/>
        <w:sz w:val="20"/>
        <w:szCs w:val="21"/>
        <w:lang w:eastAsia="zh-CN" w:bidi="hi-IN"/>
      </w:rPr>
    </w:pPr>
    <w:r w:rsidRPr="00204009">
      <w:rPr>
        <w:rFonts w:ascii="Century Gothic" w:eastAsia="SimSun" w:hAnsi="Century Gothic" w:cs="Mangal"/>
        <w:b/>
        <w:kern w:val="3"/>
        <w:sz w:val="20"/>
        <w:szCs w:val="21"/>
        <w:lang w:eastAsia="zh-CN" w:bidi="hi-IN"/>
      </w:rPr>
      <w:t>INSTALADA EM 16 DE FEVEREIRO DE 1835</w:t>
    </w:r>
  </w:p>
  <w:p w14:paraId="209374BD" w14:textId="77777777" w:rsidR="006D5493" w:rsidRPr="00204009" w:rsidRDefault="006D5493" w:rsidP="006D5493">
    <w:pPr>
      <w:widowControl w:val="0"/>
      <w:tabs>
        <w:tab w:val="center" w:pos="4252"/>
        <w:tab w:val="right" w:pos="8504"/>
      </w:tabs>
      <w:suppressAutoHyphens/>
      <w:autoSpaceDN w:val="0"/>
      <w:spacing w:after="0" w:line="240" w:lineRule="auto"/>
      <w:jc w:val="center"/>
      <w:textAlignment w:val="baseline"/>
      <w:rPr>
        <w:rFonts w:ascii="Century Gothic" w:eastAsia="SimSun" w:hAnsi="Century Gothic" w:cs="Mangal"/>
        <w:b/>
        <w:kern w:val="3"/>
        <w:sz w:val="20"/>
        <w:szCs w:val="21"/>
        <w:lang w:eastAsia="zh-CN" w:bidi="hi-IN"/>
      </w:rPr>
    </w:pPr>
    <w:r w:rsidRPr="00204009">
      <w:rPr>
        <w:rFonts w:ascii="Century Gothic" w:eastAsia="SimSun" w:hAnsi="Century Gothic" w:cs="Mangal"/>
        <w:b/>
        <w:kern w:val="3"/>
        <w:sz w:val="20"/>
        <w:szCs w:val="21"/>
        <w:lang w:eastAsia="zh-CN" w:bidi="hi-IN"/>
      </w:rPr>
      <w:t>DIRETORIA LEGISLATIVA</w:t>
    </w:r>
  </w:p>
  <w:p w14:paraId="0C71878E" w14:textId="77777777" w:rsidR="006D5493" w:rsidRDefault="006D54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C30F52"/>
    <w:multiLevelType w:val="hybridMultilevel"/>
    <w:tmpl w:val="312488CE"/>
    <w:lvl w:ilvl="0" w:tplc="936AC21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21E"/>
    <w:rsid w:val="00001753"/>
    <w:rsid w:val="000105AF"/>
    <w:rsid w:val="0001428E"/>
    <w:rsid w:val="0001656A"/>
    <w:rsid w:val="00047B59"/>
    <w:rsid w:val="00047C28"/>
    <w:rsid w:val="00055931"/>
    <w:rsid w:val="00070734"/>
    <w:rsid w:val="00083707"/>
    <w:rsid w:val="00093679"/>
    <w:rsid w:val="00097341"/>
    <w:rsid w:val="00097459"/>
    <w:rsid w:val="00097BBA"/>
    <w:rsid w:val="000A1F79"/>
    <w:rsid w:val="000A2D60"/>
    <w:rsid w:val="000A5368"/>
    <w:rsid w:val="000C135D"/>
    <w:rsid w:val="000D1143"/>
    <w:rsid w:val="000D7333"/>
    <w:rsid w:val="000E767D"/>
    <w:rsid w:val="000F057F"/>
    <w:rsid w:val="000F14E7"/>
    <w:rsid w:val="00116CA0"/>
    <w:rsid w:val="00122C7E"/>
    <w:rsid w:val="0012442C"/>
    <w:rsid w:val="001253C4"/>
    <w:rsid w:val="00126379"/>
    <w:rsid w:val="00141554"/>
    <w:rsid w:val="00151CA6"/>
    <w:rsid w:val="00151ED2"/>
    <w:rsid w:val="001721DB"/>
    <w:rsid w:val="0019434B"/>
    <w:rsid w:val="0019434F"/>
    <w:rsid w:val="00196A28"/>
    <w:rsid w:val="001A767E"/>
    <w:rsid w:val="001C4230"/>
    <w:rsid w:val="001C5A80"/>
    <w:rsid w:val="001E262C"/>
    <w:rsid w:val="001E4904"/>
    <w:rsid w:val="001F2F3A"/>
    <w:rsid w:val="001F447A"/>
    <w:rsid w:val="00215D4E"/>
    <w:rsid w:val="00222277"/>
    <w:rsid w:val="00224E0A"/>
    <w:rsid w:val="00226B21"/>
    <w:rsid w:val="00240CE7"/>
    <w:rsid w:val="002775ED"/>
    <w:rsid w:val="002A25E1"/>
    <w:rsid w:val="002A5E82"/>
    <w:rsid w:val="002A67F2"/>
    <w:rsid w:val="002B22F9"/>
    <w:rsid w:val="002B5CD2"/>
    <w:rsid w:val="002C130A"/>
    <w:rsid w:val="002C3309"/>
    <w:rsid w:val="002D2451"/>
    <w:rsid w:val="002E6277"/>
    <w:rsid w:val="002F12C0"/>
    <w:rsid w:val="00346646"/>
    <w:rsid w:val="00366C2F"/>
    <w:rsid w:val="00372E54"/>
    <w:rsid w:val="00373232"/>
    <w:rsid w:val="003840A4"/>
    <w:rsid w:val="00384980"/>
    <w:rsid w:val="00392E6E"/>
    <w:rsid w:val="0039315D"/>
    <w:rsid w:val="003A4889"/>
    <w:rsid w:val="003A7617"/>
    <w:rsid w:val="003B09DF"/>
    <w:rsid w:val="003B7694"/>
    <w:rsid w:val="003C1628"/>
    <w:rsid w:val="003C2757"/>
    <w:rsid w:val="003D2069"/>
    <w:rsid w:val="003D2BC4"/>
    <w:rsid w:val="003F5AAF"/>
    <w:rsid w:val="00406141"/>
    <w:rsid w:val="00420BDC"/>
    <w:rsid w:val="00420D71"/>
    <w:rsid w:val="004277FC"/>
    <w:rsid w:val="004473FA"/>
    <w:rsid w:val="00471B84"/>
    <w:rsid w:val="0047386F"/>
    <w:rsid w:val="00475535"/>
    <w:rsid w:val="00486272"/>
    <w:rsid w:val="004869D4"/>
    <w:rsid w:val="00490E4A"/>
    <w:rsid w:val="00491123"/>
    <w:rsid w:val="00494EED"/>
    <w:rsid w:val="00496A87"/>
    <w:rsid w:val="004B03E7"/>
    <w:rsid w:val="004B0E1D"/>
    <w:rsid w:val="004B29D1"/>
    <w:rsid w:val="004B7500"/>
    <w:rsid w:val="004C40FC"/>
    <w:rsid w:val="004C4CD5"/>
    <w:rsid w:val="004D1D43"/>
    <w:rsid w:val="004D60F7"/>
    <w:rsid w:val="004D6569"/>
    <w:rsid w:val="004D67B3"/>
    <w:rsid w:val="004D747B"/>
    <w:rsid w:val="004E1210"/>
    <w:rsid w:val="004E461D"/>
    <w:rsid w:val="004E5540"/>
    <w:rsid w:val="004F026F"/>
    <w:rsid w:val="005165E7"/>
    <w:rsid w:val="00516603"/>
    <w:rsid w:val="005238C7"/>
    <w:rsid w:val="0053629F"/>
    <w:rsid w:val="005408DF"/>
    <w:rsid w:val="00540F5E"/>
    <w:rsid w:val="00543320"/>
    <w:rsid w:val="00572AC2"/>
    <w:rsid w:val="0057494E"/>
    <w:rsid w:val="00580199"/>
    <w:rsid w:val="005854A9"/>
    <w:rsid w:val="00591002"/>
    <w:rsid w:val="00593429"/>
    <w:rsid w:val="005953D7"/>
    <w:rsid w:val="005A1B86"/>
    <w:rsid w:val="005A3EC6"/>
    <w:rsid w:val="005C08AF"/>
    <w:rsid w:val="005C27BA"/>
    <w:rsid w:val="005C3C9E"/>
    <w:rsid w:val="006122BA"/>
    <w:rsid w:val="0062040A"/>
    <w:rsid w:val="0062462C"/>
    <w:rsid w:val="00635043"/>
    <w:rsid w:val="00650AEB"/>
    <w:rsid w:val="00652D1B"/>
    <w:rsid w:val="00655892"/>
    <w:rsid w:val="00662854"/>
    <w:rsid w:val="00667722"/>
    <w:rsid w:val="00671A19"/>
    <w:rsid w:val="00673CDF"/>
    <w:rsid w:val="006800F2"/>
    <w:rsid w:val="00680DB5"/>
    <w:rsid w:val="00682471"/>
    <w:rsid w:val="00686396"/>
    <w:rsid w:val="00697E94"/>
    <w:rsid w:val="006B2CA1"/>
    <w:rsid w:val="006C2922"/>
    <w:rsid w:val="006C6059"/>
    <w:rsid w:val="006D5493"/>
    <w:rsid w:val="006E436F"/>
    <w:rsid w:val="007139CA"/>
    <w:rsid w:val="007154E1"/>
    <w:rsid w:val="00715BAC"/>
    <w:rsid w:val="007217D1"/>
    <w:rsid w:val="007267C5"/>
    <w:rsid w:val="00731BD1"/>
    <w:rsid w:val="00732C02"/>
    <w:rsid w:val="00733738"/>
    <w:rsid w:val="00735E22"/>
    <w:rsid w:val="007378AF"/>
    <w:rsid w:val="00754D25"/>
    <w:rsid w:val="00760AEB"/>
    <w:rsid w:val="00764D46"/>
    <w:rsid w:val="007655FC"/>
    <w:rsid w:val="007730A9"/>
    <w:rsid w:val="007754AE"/>
    <w:rsid w:val="00775E44"/>
    <w:rsid w:val="00780577"/>
    <w:rsid w:val="00783E27"/>
    <w:rsid w:val="00787333"/>
    <w:rsid w:val="00791ED5"/>
    <w:rsid w:val="007A5C31"/>
    <w:rsid w:val="007B4A52"/>
    <w:rsid w:val="007B4B3A"/>
    <w:rsid w:val="007C19EF"/>
    <w:rsid w:val="007C6E21"/>
    <w:rsid w:val="007D14C5"/>
    <w:rsid w:val="007D3E7C"/>
    <w:rsid w:val="007F3BE5"/>
    <w:rsid w:val="00810D92"/>
    <w:rsid w:val="008132FA"/>
    <w:rsid w:val="00836B41"/>
    <w:rsid w:val="008524F3"/>
    <w:rsid w:val="00857D78"/>
    <w:rsid w:val="00860891"/>
    <w:rsid w:val="00861F5C"/>
    <w:rsid w:val="0087771B"/>
    <w:rsid w:val="008A5795"/>
    <w:rsid w:val="008A655D"/>
    <w:rsid w:val="008A7330"/>
    <w:rsid w:val="008C1ED0"/>
    <w:rsid w:val="00900FBA"/>
    <w:rsid w:val="00901E42"/>
    <w:rsid w:val="009077DE"/>
    <w:rsid w:val="00912905"/>
    <w:rsid w:val="00923D18"/>
    <w:rsid w:val="0092589B"/>
    <w:rsid w:val="009260D4"/>
    <w:rsid w:val="00930B25"/>
    <w:rsid w:val="00934FBF"/>
    <w:rsid w:val="00940877"/>
    <w:rsid w:val="009558A4"/>
    <w:rsid w:val="00966649"/>
    <w:rsid w:val="00967D18"/>
    <w:rsid w:val="00973DB4"/>
    <w:rsid w:val="00975AEF"/>
    <w:rsid w:val="0098175E"/>
    <w:rsid w:val="00982C0C"/>
    <w:rsid w:val="00983470"/>
    <w:rsid w:val="009B2A82"/>
    <w:rsid w:val="009B2EF6"/>
    <w:rsid w:val="009C13FA"/>
    <w:rsid w:val="009E26C3"/>
    <w:rsid w:val="009E58AF"/>
    <w:rsid w:val="009F0F22"/>
    <w:rsid w:val="00A018E4"/>
    <w:rsid w:val="00A01D14"/>
    <w:rsid w:val="00A3617E"/>
    <w:rsid w:val="00A36752"/>
    <w:rsid w:val="00A42C70"/>
    <w:rsid w:val="00A711EE"/>
    <w:rsid w:val="00A71B5C"/>
    <w:rsid w:val="00A73D1A"/>
    <w:rsid w:val="00A77929"/>
    <w:rsid w:val="00A829A5"/>
    <w:rsid w:val="00AA37C1"/>
    <w:rsid w:val="00AA675D"/>
    <w:rsid w:val="00AB1EC5"/>
    <w:rsid w:val="00AB2248"/>
    <w:rsid w:val="00AC2ACC"/>
    <w:rsid w:val="00AC3C17"/>
    <w:rsid w:val="00AC447C"/>
    <w:rsid w:val="00AC499F"/>
    <w:rsid w:val="00AD4841"/>
    <w:rsid w:val="00AD6B5B"/>
    <w:rsid w:val="00AE21BE"/>
    <w:rsid w:val="00AF24CD"/>
    <w:rsid w:val="00B03243"/>
    <w:rsid w:val="00B10F0C"/>
    <w:rsid w:val="00B24DB6"/>
    <w:rsid w:val="00B31751"/>
    <w:rsid w:val="00B35A87"/>
    <w:rsid w:val="00B625C6"/>
    <w:rsid w:val="00B62ABD"/>
    <w:rsid w:val="00B637D7"/>
    <w:rsid w:val="00B65C5B"/>
    <w:rsid w:val="00B67F1D"/>
    <w:rsid w:val="00B72563"/>
    <w:rsid w:val="00B97A53"/>
    <w:rsid w:val="00BA64E9"/>
    <w:rsid w:val="00BB2219"/>
    <w:rsid w:val="00BB4D6D"/>
    <w:rsid w:val="00BC0FD5"/>
    <w:rsid w:val="00BD34C0"/>
    <w:rsid w:val="00BE38E5"/>
    <w:rsid w:val="00BE3A40"/>
    <w:rsid w:val="00BE7FE7"/>
    <w:rsid w:val="00C06611"/>
    <w:rsid w:val="00C11E09"/>
    <w:rsid w:val="00C34638"/>
    <w:rsid w:val="00C41E99"/>
    <w:rsid w:val="00C4333D"/>
    <w:rsid w:val="00C51C7C"/>
    <w:rsid w:val="00C65878"/>
    <w:rsid w:val="00C663CD"/>
    <w:rsid w:val="00C851D5"/>
    <w:rsid w:val="00C87625"/>
    <w:rsid w:val="00C96DDD"/>
    <w:rsid w:val="00CA45A4"/>
    <w:rsid w:val="00CA5BF2"/>
    <w:rsid w:val="00CB0031"/>
    <w:rsid w:val="00CB1008"/>
    <w:rsid w:val="00CC6599"/>
    <w:rsid w:val="00CD4398"/>
    <w:rsid w:val="00CD73A6"/>
    <w:rsid w:val="00D00533"/>
    <w:rsid w:val="00D15B90"/>
    <w:rsid w:val="00D24F84"/>
    <w:rsid w:val="00D33D35"/>
    <w:rsid w:val="00D414A8"/>
    <w:rsid w:val="00D41A3F"/>
    <w:rsid w:val="00D439BD"/>
    <w:rsid w:val="00D514DC"/>
    <w:rsid w:val="00D57C7B"/>
    <w:rsid w:val="00D70709"/>
    <w:rsid w:val="00D72A00"/>
    <w:rsid w:val="00D73A1F"/>
    <w:rsid w:val="00D76342"/>
    <w:rsid w:val="00D80554"/>
    <w:rsid w:val="00D86891"/>
    <w:rsid w:val="00DA581C"/>
    <w:rsid w:val="00DA7B8A"/>
    <w:rsid w:val="00DA7D81"/>
    <w:rsid w:val="00DC692B"/>
    <w:rsid w:val="00DD0CA6"/>
    <w:rsid w:val="00DF2235"/>
    <w:rsid w:val="00E012CD"/>
    <w:rsid w:val="00E07CAE"/>
    <w:rsid w:val="00E413EE"/>
    <w:rsid w:val="00E540F2"/>
    <w:rsid w:val="00E630AE"/>
    <w:rsid w:val="00E65374"/>
    <w:rsid w:val="00EA4BDB"/>
    <w:rsid w:val="00EA6E60"/>
    <w:rsid w:val="00EB2E84"/>
    <w:rsid w:val="00EB32A5"/>
    <w:rsid w:val="00EB38CA"/>
    <w:rsid w:val="00EB6619"/>
    <w:rsid w:val="00EB68B2"/>
    <w:rsid w:val="00EC47DB"/>
    <w:rsid w:val="00EC7948"/>
    <w:rsid w:val="00ED350D"/>
    <w:rsid w:val="00EE4724"/>
    <w:rsid w:val="00EF3DE8"/>
    <w:rsid w:val="00EF7C41"/>
    <w:rsid w:val="00F1242A"/>
    <w:rsid w:val="00F161B4"/>
    <w:rsid w:val="00F259EC"/>
    <w:rsid w:val="00F27B09"/>
    <w:rsid w:val="00F61C7C"/>
    <w:rsid w:val="00F67377"/>
    <w:rsid w:val="00F71050"/>
    <w:rsid w:val="00F74B79"/>
    <w:rsid w:val="00F76DCF"/>
    <w:rsid w:val="00F93604"/>
    <w:rsid w:val="00FA10C2"/>
    <w:rsid w:val="00FA5111"/>
    <w:rsid w:val="00FC6074"/>
    <w:rsid w:val="00FC769F"/>
    <w:rsid w:val="00FD41EA"/>
    <w:rsid w:val="00FE2E63"/>
    <w:rsid w:val="00FF7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AA484C"/>
  <w15:docId w15:val="{FBA6A2D2-694D-4BBD-83A5-C9F7E5B2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customStyle="1" w:styleId="texto1">
    <w:name w:val="texto1"/>
    <w:basedOn w:val="Normal"/>
    <w:rsid w:val="00CA5B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5496">
      <w:bodyDiv w:val="1"/>
      <w:marLeft w:val="0"/>
      <w:marRight w:val="0"/>
      <w:marTop w:val="0"/>
      <w:marBottom w:val="0"/>
      <w:divBdr>
        <w:top w:val="none" w:sz="0" w:space="0" w:color="auto"/>
        <w:left w:val="none" w:sz="0" w:space="0" w:color="auto"/>
        <w:bottom w:val="none" w:sz="0" w:space="0" w:color="auto"/>
        <w:right w:val="none" w:sz="0" w:space="0" w:color="auto"/>
      </w:divBdr>
    </w:div>
    <w:div w:id="764379017">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99498950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jurisprudencia/nova/pesquisa.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f.jus.br/jurisprudencia/IT/frame.asp?SEQ=404096&amp;PROCESSO=2867&amp;CLASSE=ADI&amp;cod_classe=504&amp;ORIGEM=IT&amp;RECURSO=0&amp;TIP_JULGAMENTO=&amp;EMENTA=226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Constituicao/Constituicao.htm" TargetMode="External"/><Relationship Id="rId1" Type="http://schemas.openxmlformats.org/officeDocument/2006/relationships/hyperlink" Target="http://www.planalto.gov.br/ccivil_03/leis/lcp/Lcp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0CF7-B7FE-4B2A-9AEB-183D1EFE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2069</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2019-03-13T15:37:00Z</cp:lastPrinted>
  <dcterms:created xsi:type="dcterms:W3CDTF">2019-03-26T20:03:00Z</dcterms:created>
  <dcterms:modified xsi:type="dcterms:W3CDTF">2019-03-26T20:03:00Z</dcterms:modified>
</cp:coreProperties>
</file>