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9724D" w14:textId="77777777" w:rsidR="00AB6750" w:rsidRPr="00AB6750" w:rsidRDefault="00AB6750" w:rsidP="00AB6750">
      <w:pPr>
        <w:tabs>
          <w:tab w:val="left" w:pos="2385"/>
        </w:tabs>
        <w:spacing w:line="360" w:lineRule="auto"/>
        <w:jc w:val="center"/>
        <w:rPr>
          <w:rFonts w:ascii="Times New Roman" w:eastAsia="Calibri" w:hAnsi="Times New Roman" w:cs="Times New Roman"/>
          <w:b/>
          <w:bCs/>
          <w:kern w:val="32"/>
          <w:sz w:val="24"/>
          <w:szCs w:val="24"/>
          <w:u w:val="single"/>
        </w:rPr>
      </w:pPr>
      <w:r w:rsidRPr="00AB6750">
        <w:rPr>
          <w:rFonts w:ascii="Times New Roman" w:eastAsia="Calibri" w:hAnsi="Times New Roman" w:cs="Times New Roman"/>
          <w:b/>
          <w:bCs/>
          <w:kern w:val="32"/>
          <w:sz w:val="24"/>
          <w:szCs w:val="24"/>
          <w:u w:val="single"/>
        </w:rPr>
        <w:t>COMISSÃO DE CONSTITUIÇÃO, JUSTIÇA E CIDADANIA</w:t>
      </w:r>
    </w:p>
    <w:p w14:paraId="58D2BB3A" w14:textId="63230078" w:rsidR="00AB6750" w:rsidRPr="00AB6750" w:rsidRDefault="00AB6750" w:rsidP="00AB6750">
      <w:pPr>
        <w:keepNext/>
        <w:spacing w:line="360" w:lineRule="auto"/>
        <w:jc w:val="center"/>
        <w:outlineLvl w:val="1"/>
        <w:rPr>
          <w:rFonts w:ascii="Times New Roman" w:eastAsia="Calibri" w:hAnsi="Times New Roman" w:cs="Times New Roman"/>
          <w:b/>
          <w:bCs/>
          <w:iCs/>
          <w:sz w:val="24"/>
          <w:szCs w:val="24"/>
          <w:u w:val="single"/>
        </w:rPr>
      </w:pPr>
      <w:r w:rsidRPr="00AB6750">
        <w:rPr>
          <w:rFonts w:ascii="Times New Roman" w:eastAsia="Calibri" w:hAnsi="Times New Roman" w:cs="Times New Roman"/>
          <w:b/>
          <w:bCs/>
          <w:iCs/>
          <w:sz w:val="24"/>
          <w:szCs w:val="24"/>
          <w:u w:val="single"/>
        </w:rPr>
        <w:t>P A R E C E R Nº 199 /2019</w:t>
      </w:r>
    </w:p>
    <w:p w14:paraId="47381B83" w14:textId="5348B97B" w:rsidR="003F41E3" w:rsidRPr="00A431CD" w:rsidRDefault="003F41E3" w:rsidP="00A431CD">
      <w:pPr>
        <w:pStyle w:val="PargrafodaLista"/>
        <w:numPr>
          <w:ilvl w:val="0"/>
          <w:numId w:val="4"/>
        </w:numPr>
        <w:autoSpaceDE w:val="0"/>
        <w:autoSpaceDN w:val="0"/>
        <w:adjustRightInd w:val="0"/>
        <w:spacing w:after="0" w:line="360" w:lineRule="auto"/>
        <w:ind w:left="0" w:firstLine="0"/>
        <w:jc w:val="both"/>
        <w:rPr>
          <w:rFonts w:ascii="Times New Roman" w:hAnsi="Times New Roman" w:cs="Times New Roman"/>
          <w:b/>
          <w:color w:val="000000" w:themeColor="text1"/>
          <w:sz w:val="24"/>
          <w:szCs w:val="24"/>
          <w:u w:val="single"/>
        </w:rPr>
      </w:pPr>
      <w:r w:rsidRPr="00A431CD">
        <w:rPr>
          <w:rFonts w:ascii="Times New Roman" w:hAnsi="Times New Roman" w:cs="Times New Roman"/>
          <w:b/>
          <w:color w:val="000000" w:themeColor="text1"/>
          <w:sz w:val="24"/>
          <w:szCs w:val="24"/>
          <w:u w:val="single"/>
        </w:rPr>
        <w:t>RELATÓRIO</w:t>
      </w:r>
      <w:r w:rsidR="00A431CD" w:rsidRPr="00A431CD">
        <w:rPr>
          <w:rFonts w:ascii="Times New Roman" w:hAnsi="Times New Roman" w:cs="Times New Roman"/>
          <w:b/>
          <w:color w:val="000000" w:themeColor="text1"/>
          <w:sz w:val="24"/>
          <w:szCs w:val="24"/>
          <w:u w:val="single"/>
        </w:rPr>
        <w:t>:</w:t>
      </w:r>
    </w:p>
    <w:p w14:paraId="4E8450B9" w14:textId="77777777" w:rsidR="00435BA0" w:rsidRPr="00AB6750" w:rsidRDefault="00435BA0" w:rsidP="00773139">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14:paraId="55ACFAFF" w14:textId="77777777" w:rsidR="00A431CD" w:rsidRPr="000405DC" w:rsidRDefault="00A431CD" w:rsidP="00A431CD">
      <w:pPr>
        <w:pStyle w:val="paragraph"/>
        <w:spacing w:before="0" w:beforeAutospacing="0" w:after="0" w:afterAutospacing="0" w:line="360" w:lineRule="auto"/>
        <w:ind w:firstLine="1134"/>
        <w:jc w:val="both"/>
        <w:textAlignment w:val="baseline"/>
      </w:pPr>
      <w:r w:rsidRPr="000405DC">
        <w:rPr>
          <w:rStyle w:val="normaltextrun"/>
        </w:rPr>
        <w:t xml:space="preserve">Trata-se do Projeto de Lei nº </w:t>
      </w:r>
      <w:r>
        <w:rPr>
          <w:rStyle w:val="normaltextrun"/>
        </w:rPr>
        <w:t>166</w:t>
      </w:r>
      <w:r w:rsidRPr="000405DC">
        <w:rPr>
          <w:rStyle w:val="normaltextrun"/>
        </w:rPr>
        <w:t xml:space="preserve">/2019, de autoria do Deputado Estadual </w:t>
      </w:r>
      <w:r>
        <w:rPr>
          <w:rStyle w:val="normaltextrun"/>
        </w:rPr>
        <w:t>Leonardo Sá</w:t>
      </w:r>
      <w:r w:rsidRPr="000405DC">
        <w:rPr>
          <w:rStyle w:val="normaltextrun"/>
        </w:rPr>
        <w:t xml:space="preserve">, que </w:t>
      </w:r>
      <w:r>
        <w:rPr>
          <w:rStyle w:val="normaltextrun"/>
        </w:rPr>
        <w:t>dispõe sobre a isenção do pagamento da tarifa de embarque, em transporte aquaviário de passageiros, ferry-</w:t>
      </w:r>
      <w:proofErr w:type="spellStart"/>
      <w:r>
        <w:rPr>
          <w:rStyle w:val="normaltextrun"/>
        </w:rPr>
        <w:t>boat</w:t>
      </w:r>
      <w:proofErr w:type="spellEnd"/>
      <w:r>
        <w:rPr>
          <w:rStyle w:val="normaltextrun"/>
        </w:rPr>
        <w:t>, no âmbito do Estado do Maranhão</w:t>
      </w:r>
      <w:r w:rsidRPr="000405DC">
        <w:rPr>
          <w:rStyle w:val="normaltextrun"/>
        </w:rPr>
        <w:t>.</w:t>
      </w:r>
      <w:r w:rsidRPr="000405DC">
        <w:rPr>
          <w:rStyle w:val="eop"/>
        </w:rPr>
        <w:t> </w:t>
      </w:r>
    </w:p>
    <w:p w14:paraId="6825FAAD" w14:textId="77777777" w:rsidR="00A431CD" w:rsidRPr="000405DC" w:rsidRDefault="00A431CD" w:rsidP="00A431CD">
      <w:pPr>
        <w:pStyle w:val="paragraph"/>
        <w:spacing w:before="0" w:beforeAutospacing="0" w:after="0" w:afterAutospacing="0" w:line="360" w:lineRule="auto"/>
        <w:ind w:firstLine="705"/>
        <w:jc w:val="both"/>
        <w:textAlignment w:val="baseline"/>
      </w:pPr>
      <w:r w:rsidRPr="000405DC">
        <w:rPr>
          <w:rStyle w:val="normaltextrun"/>
        </w:rPr>
        <w:t> </w:t>
      </w:r>
      <w:r w:rsidRPr="000405DC">
        <w:rPr>
          <w:rStyle w:val="eop"/>
        </w:rPr>
        <w:t> </w:t>
      </w:r>
      <w:bookmarkStart w:id="0" w:name="_GoBack"/>
      <w:bookmarkEnd w:id="0"/>
    </w:p>
    <w:p w14:paraId="140EAA39" w14:textId="77777777" w:rsidR="00A431CD" w:rsidRDefault="00A431CD" w:rsidP="00A431CD">
      <w:pPr>
        <w:pStyle w:val="paragraph"/>
        <w:spacing w:before="0" w:beforeAutospacing="0" w:after="240" w:afterAutospacing="0" w:line="360" w:lineRule="auto"/>
        <w:jc w:val="both"/>
        <w:textAlignment w:val="baseline"/>
        <w:rPr>
          <w:rStyle w:val="normaltextrun"/>
          <w:b/>
        </w:rPr>
      </w:pPr>
      <w:r w:rsidRPr="000405DC">
        <w:rPr>
          <w:rStyle w:val="normaltextrun"/>
          <w:b/>
        </w:rPr>
        <w:t>2. FUNDAMENTAÇÃO FORMAL</w:t>
      </w:r>
    </w:p>
    <w:p w14:paraId="11A50B5A" w14:textId="77777777" w:rsidR="00A431CD" w:rsidRDefault="00A431CD" w:rsidP="00A431CD">
      <w:pPr>
        <w:pStyle w:val="paragraph"/>
        <w:spacing w:after="0" w:afterAutospacing="0" w:line="360" w:lineRule="auto"/>
        <w:ind w:firstLine="1134"/>
        <w:jc w:val="both"/>
        <w:textAlignment w:val="baseline"/>
      </w:pPr>
      <w:r>
        <w:t>Inicialmente, esclareça-se que os Estados têm competência legislativa residual para legislar sobre qualquer aspecto que não esteja enumerado nas competências legislativas da União ou dos Municípios, bem como o que não for vedado pela Constituição. A competência residual é, pois, definida pelo artigo 25, § 1º da Constituição da República:</w:t>
      </w:r>
    </w:p>
    <w:p w14:paraId="03B1297B" w14:textId="77777777" w:rsidR="00A431CD" w:rsidRDefault="00A431CD" w:rsidP="00A431CD">
      <w:pPr>
        <w:pStyle w:val="paragraph"/>
        <w:spacing w:before="0" w:beforeAutospacing="0" w:after="0" w:afterAutospacing="0"/>
        <w:ind w:left="2268"/>
        <w:jc w:val="both"/>
        <w:textAlignment w:val="baseline"/>
        <w:rPr>
          <w:sz w:val="20"/>
          <w:szCs w:val="20"/>
        </w:rPr>
      </w:pPr>
      <w:r w:rsidRPr="004834BC">
        <w:rPr>
          <w:sz w:val="20"/>
          <w:szCs w:val="20"/>
        </w:rPr>
        <w:t xml:space="preserve"> Art. 25. [...]</w:t>
      </w:r>
    </w:p>
    <w:p w14:paraId="3E91067C" w14:textId="77777777" w:rsidR="00A431CD" w:rsidRDefault="00A431CD" w:rsidP="00A431CD">
      <w:pPr>
        <w:pStyle w:val="paragraph"/>
        <w:spacing w:before="0" w:beforeAutospacing="0" w:after="0" w:afterAutospacing="0"/>
        <w:ind w:left="2268"/>
        <w:jc w:val="both"/>
        <w:textAlignment w:val="baseline"/>
        <w:rPr>
          <w:sz w:val="20"/>
          <w:szCs w:val="20"/>
        </w:rPr>
      </w:pPr>
      <w:r w:rsidRPr="004834BC">
        <w:rPr>
          <w:sz w:val="20"/>
          <w:szCs w:val="20"/>
        </w:rPr>
        <w:t>§ 1º São reservadas aos Estados as competências que não lhes sejam vedadas por esta Constituição.</w:t>
      </w:r>
    </w:p>
    <w:p w14:paraId="5CB2A2BB" w14:textId="77777777" w:rsidR="00A431CD" w:rsidRDefault="00A431CD" w:rsidP="00A431CD">
      <w:pPr>
        <w:jc w:val="both"/>
        <w:rPr>
          <w:rFonts w:ascii="Times New Roman" w:eastAsia="Times New Roman" w:hAnsi="Times New Roman" w:cs="Times New Roman"/>
          <w:sz w:val="20"/>
          <w:szCs w:val="20"/>
        </w:rPr>
      </w:pPr>
    </w:p>
    <w:p w14:paraId="4C19B80D" w14:textId="77777777" w:rsidR="00A431CD" w:rsidRDefault="00A431CD" w:rsidP="00A431CD">
      <w:pPr>
        <w:pStyle w:val="paragraph"/>
        <w:spacing w:before="0" w:beforeAutospacing="0" w:after="0" w:afterAutospacing="0" w:line="360" w:lineRule="auto"/>
        <w:ind w:firstLine="1134"/>
        <w:jc w:val="both"/>
        <w:textAlignment w:val="baseline"/>
      </w:pPr>
      <w:r w:rsidRPr="004834BC">
        <w:t>A competência residual incide em todas as matérias que não estiverem determinadas privativamente à União ou exclusivamente ao Município. O artigo 22</w:t>
      </w:r>
      <w:r>
        <w:t xml:space="preserve">, </w:t>
      </w:r>
      <w:r w:rsidRPr="004834BC">
        <w:t xml:space="preserve">IV </w:t>
      </w:r>
      <w:r>
        <w:t>do texto constitucional reserva</w:t>
      </w:r>
      <w:r w:rsidRPr="004834BC">
        <w:t xml:space="preserve"> à União a competência </w:t>
      </w:r>
      <w:r>
        <w:t>para criar</w:t>
      </w:r>
      <w:r w:rsidRPr="004834BC">
        <w:t xml:space="preserve"> </w:t>
      </w:r>
      <w:r>
        <w:t>normas gerais sobre licitações e contratos, isso significa que os Estados podem legislar de forma mais restrita e observando as peculiaridades regionais sobre o tema</w:t>
      </w:r>
      <w:r w:rsidRPr="004834BC">
        <w:t xml:space="preserve">. </w:t>
      </w:r>
      <w:r>
        <w:t xml:space="preserve">Embora analisando sob a ótica dessa matéria poder-se-ia interpretar a proposição de legislação em discussão como formalmente constitucional, mas envolve o equilíbrio econômico-financeiro do instrumento celebrado entre o particular e as empresas que realizam o transporte aquaviário no Maranhão. Nesse sentido, estabelece o Supremo Tribunal Federal -STF: </w:t>
      </w:r>
    </w:p>
    <w:p w14:paraId="11B69594" w14:textId="77777777" w:rsidR="00A431CD" w:rsidRDefault="00A431CD" w:rsidP="00A431CD">
      <w:pPr>
        <w:pStyle w:val="paragraph"/>
        <w:spacing w:before="0" w:beforeAutospacing="0" w:after="0" w:afterAutospacing="0" w:line="360" w:lineRule="auto"/>
        <w:ind w:firstLine="1134"/>
        <w:jc w:val="both"/>
        <w:textAlignment w:val="baseline"/>
      </w:pPr>
    </w:p>
    <w:p w14:paraId="249513DA" w14:textId="77777777" w:rsidR="00A431CD" w:rsidRPr="00862443" w:rsidRDefault="00A431CD" w:rsidP="00A431CD">
      <w:pPr>
        <w:pStyle w:val="STF-Citao1"/>
        <w:spacing w:line="240" w:lineRule="auto"/>
        <w:ind w:left="2268" w:firstLine="0"/>
        <w:rPr>
          <w:rFonts w:ascii="Times New Roman" w:cs="Times New Roman"/>
          <w:sz w:val="20"/>
          <w:szCs w:val="20"/>
        </w:rPr>
      </w:pPr>
      <w:r w:rsidRPr="00862443">
        <w:rPr>
          <w:rFonts w:ascii="Times New Roman" w:cs="Times New Roman"/>
          <w:sz w:val="20"/>
          <w:szCs w:val="20"/>
        </w:rPr>
        <w:t xml:space="preserve">AÇÃO DIRETA DE INCONSTITUCIONALIDADE. LEI N. 7.304/02 DO ESTADO DO ESPÍRITO SANTO. EXCLUSÃO DAS MOTOCICLETAS DA RELAÇÃO DE VEÍCULOS SUJEITOS AO PAGAMENTO DE PEDÁGIO. CONCESSÃO DE DESCONTO, AOS ESTUDANTES, DE CINQUENTA POR CENTO SOBRE O VALOR DO PEDÁGIO. LEI DE INICIATIVA PARLAMENTAR. EQUILÍBRIO ECONÔMICO-FINANCEIRO DOS CONTRATOS CELEBRADOS PELA </w:t>
      </w:r>
      <w:r w:rsidRPr="00862443">
        <w:rPr>
          <w:rFonts w:ascii="Times New Roman" w:cs="Times New Roman"/>
          <w:sz w:val="20"/>
          <w:szCs w:val="20"/>
        </w:rPr>
        <w:lastRenderedPageBreak/>
        <w:t xml:space="preserve">ADMINISTRAÇÃO. VIOLAÇÃO. PRINCÍPIO DA HARMONIA ENTRE OS PODERES. AFRONTA. </w:t>
      </w:r>
      <w:r w:rsidRPr="000375DC">
        <w:rPr>
          <w:rFonts w:ascii="Times New Roman" w:cs="Times New Roman"/>
          <w:b/>
          <w:sz w:val="20"/>
          <w:szCs w:val="20"/>
        </w:rPr>
        <w:t>1. A lei estadual afeta o equilíbrio econômico-financeiro do contrato de concessão de obra pública, celebrado pela Administração capixaba, ao conceder descontos e isenções sem qualquer forma de compensação. 2. Afronta evidente ao princípio da harmonia entre os poderes, harmonia e não separação, na medida em que o Poder Legislativo pretende substituir o Executivo na gestão dos contratos administrativos celebrados.</w:t>
      </w:r>
      <w:r w:rsidRPr="00862443">
        <w:rPr>
          <w:rFonts w:ascii="Times New Roman" w:cs="Times New Roman"/>
          <w:sz w:val="20"/>
          <w:szCs w:val="20"/>
        </w:rPr>
        <w:t xml:space="preserve"> 3. Pedido de declaração de inconstitucionalidade julgado procedente. </w:t>
      </w:r>
    </w:p>
    <w:p w14:paraId="062757CF" w14:textId="77777777" w:rsidR="00A431CD" w:rsidRPr="00862443" w:rsidRDefault="00A431CD" w:rsidP="00A431CD">
      <w:pPr>
        <w:pStyle w:val="STF-Citao1"/>
        <w:spacing w:line="240" w:lineRule="auto"/>
        <w:ind w:left="2268" w:firstLine="0"/>
        <w:rPr>
          <w:rFonts w:ascii="Times New Roman" w:cs="Times New Roman"/>
          <w:sz w:val="20"/>
          <w:szCs w:val="20"/>
        </w:rPr>
      </w:pPr>
      <w:r w:rsidRPr="00862443">
        <w:rPr>
          <w:rFonts w:ascii="Times New Roman" w:cs="Times New Roman"/>
          <w:sz w:val="20"/>
          <w:szCs w:val="20"/>
        </w:rPr>
        <w:t>(ADI 2.733, Rel. Min. EROS GRAU, Tribunal Pleno, DJ de 3/2/2006)</w:t>
      </w:r>
    </w:p>
    <w:p w14:paraId="2E6049DC" w14:textId="77777777" w:rsidR="00A431CD" w:rsidRDefault="00A431CD" w:rsidP="00A431CD">
      <w:pPr>
        <w:pStyle w:val="paragraph"/>
        <w:spacing w:before="0" w:beforeAutospacing="0" w:after="0" w:afterAutospacing="0" w:line="360" w:lineRule="auto"/>
        <w:ind w:firstLine="1134"/>
        <w:jc w:val="both"/>
        <w:textAlignment w:val="baseline"/>
      </w:pPr>
    </w:p>
    <w:p w14:paraId="3EFE5676" w14:textId="77777777" w:rsidR="00A431CD" w:rsidRDefault="00A431CD" w:rsidP="00A431CD">
      <w:pPr>
        <w:pStyle w:val="paragraph"/>
        <w:spacing w:before="0" w:beforeAutospacing="0" w:after="0" w:afterAutospacing="0" w:line="360" w:lineRule="auto"/>
        <w:ind w:firstLine="1134"/>
        <w:jc w:val="both"/>
        <w:textAlignment w:val="baseline"/>
      </w:pPr>
      <w:r>
        <w:t xml:space="preserve">A Constituição do Estado do Maranhão dispõe que: </w:t>
      </w:r>
    </w:p>
    <w:p w14:paraId="3E47C908" w14:textId="77777777" w:rsidR="00A431CD" w:rsidRPr="001759F8" w:rsidRDefault="00A431CD" w:rsidP="00A431CD">
      <w:pPr>
        <w:pStyle w:val="Default"/>
        <w:ind w:left="2268"/>
        <w:rPr>
          <w:rFonts w:ascii="Times New Roman" w:hAnsi="Times New Roman" w:cs="Times New Roman"/>
          <w:sz w:val="20"/>
          <w:szCs w:val="20"/>
        </w:rPr>
      </w:pPr>
      <w:r w:rsidRPr="001759F8">
        <w:rPr>
          <w:rFonts w:ascii="Times New Roman" w:hAnsi="Times New Roman" w:cs="Times New Roman"/>
          <w:b/>
          <w:bCs/>
          <w:sz w:val="20"/>
          <w:szCs w:val="20"/>
        </w:rPr>
        <w:t xml:space="preserve">Art. 188 – </w:t>
      </w:r>
      <w:r w:rsidRPr="001759F8">
        <w:rPr>
          <w:rFonts w:ascii="Times New Roman" w:hAnsi="Times New Roman" w:cs="Times New Roman"/>
          <w:sz w:val="20"/>
          <w:szCs w:val="20"/>
        </w:rPr>
        <w:t>O transporte coletivo de passageiros</w:t>
      </w:r>
      <w:r>
        <w:rPr>
          <w:rStyle w:val="Refdenotaderodap"/>
          <w:rFonts w:ascii="Times New Roman" w:hAnsi="Times New Roman" w:cs="Times New Roman"/>
          <w:sz w:val="20"/>
          <w:szCs w:val="20"/>
        </w:rPr>
        <w:footnoteReference w:id="1"/>
      </w:r>
      <w:r w:rsidRPr="001759F8">
        <w:rPr>
          <w:rFonts w:ascii="Times New Roman" w:hAnsi="Times New Roman" w:cs="Times New Roman"/>
          <w:sz w:val="20"/>
          <w:szCs w:val="20"/>
        </w:rPr>
        <w:t xml:space="preserve"> é um serviço público essencial incluído entre as atribuições do Poder Público, responsável por seu planejamento e execução, diretamente ou mediante concessão. </w:t>
      </w:r>
    </w:p>
    <w:p w14:paraId="62F7FB6A" w14:textId="77777777" w:rsidR="00A431CD" w:rsidRPr="008F1D9F" w:rsidRDefault="00A431CD" w:rsidP="00A431CD">
      <w:pPr>
        <w:pStyle w:val="Default"/>
        <w:ind w:left="2268"/>
        <w:rPr>
          <w:rFonts w:ascii="Times New Roman" w:hAnsi="Times New Roman" w:cs="Times New Roman"/>
          <w:b/>
          <w:sz w:val="20"/>
          <w:szCs w:val="20"/>
        </w:rPr>
      </w:pPr>
      <w:r w:rsidRPr="001759F8">
        <w:rPr>
          <w:rFonts w:ascii="Times New Roman" w:hAnsi="Times New Roman" w:cs="Times New Roman"/>
          <w:b/>
          <w:bCs/>
          <w:sz w:val="20"/>
          <w:szCs w:val="20"/>
        </w:rPr>
        <w:t xml:space="preserve">§ 1º - </w:t>
      </w:r>
      <w:r w:rsidRPr="008F1D9F">
        <w:rPr>
          <w:rFonts w:ascii="Times New Roman" w:hAnsi="Times New Roman" w:cs="Times New Roman"/>
          <w:b/>
          <w:sz w:val="20"/>
          <w:szCs w:val="20"/>
        </w:rPr>
        <w:t xml:space="preserve">O Poder Público estabelecerá as seguintes condições mínimas para a execução dos serviços: </w:t>
      </w:r>
    </w:p>
    <w:p w14:paraId="5E750499" w14:textId="77777777" w:rsidR="00A431CD" w:rsidRDefault="00A431CD" w:rsidP="00A431CD">
      <w:pPr>
        <w:pStyle w:val="paragraph"/>
        <w:spacing w:before="0" w:beforeAutospacing="0" w:after="240" w:afterAutospacing="0" w:line="360" w:lineRule="auto"/>
        <w:ind w:left="2268"/>
        <w:jc w:val="both"/>
        <w:textAlignment w:val="baseline"/>
        <w:rPr>
          <w:b/>
          <w:sz w:val="20"/>
          <w:szCs w:val="20"/>
        </w:rPr>
      </w:pPr>
      <w:r w:rsidRPr="008F1D9F">
        <w:rPr>
          <w:b/>
          <w:bCs/>
          <w:sz w:val="20"/>
          <w:szCs w:val="20"/>
        </w:rPr>
        <w:t xml:space="preserve">I – </w:t>
      </w:r>
      <w:proofErr w:type="gramStart"/>
      <w:r>
        <w:rPr>
          <w:b/>
          <w:sz w:val="20"/>
          <w:szCs w:val="20"/>
        </w:rPr>
        <w:t>v</w:t>
      </w:r>
      <w:r w:rsidRPr="008F1D9F">
        <w:rPr>
          <w:b/>
          <w:sz w:val="20"/>
          <w:szCs w:val="20"/>
        </w:rPr>
        <w:t>alor</w:t>
      </w:r>
      <w:proofErr w:type="gramEnd"/>
      <w:r w:rsidRPr="008F1D9F">
        <w:rPr>
          <w:b/>
          <w:sz w:val="20"/>
          <w:szCs w:val="20"/>
        </w:rPr>
        <w:t xml:space="preserve"> da tarifa que permita a justa remuneração do capital.</w:t>
      </w:r>
    </w:p>
    <w:p w14:paraId="4A3E3B6C" w14:textId="77777777" w:rsidR="00A431CD" w:rsidRDefault="00A431CD" w:rsidP="00A431CD">
      <w:pPr>
        <w:pStyle w:val="paragraph"/>
        <w:spacing w:before="0" w:beforeAutospacing="0" w:after="240" w:afterAutospacing="0" w:line="360" w:lineRule="auto"/>
        <w:ind w:firstLine="1134"/>
        <w:jc w:val="both"/>
        <w:textAlignment w:val="baseline"/>
      </w:pPr>
      <w:r>
        <w:t xml:space="preserve">E quando a lei se refere a Poder Público, está fazendo menção ao Poder Executivo, como demonstra a extensa jurisprudência do Supremo Tribunal Federal no sentido de que são inconstitucionais as leis de iniciativa do Poder Legislativo que estabeleçam benefícios tarifários no acesso a serviço público concedido ou permitido: </w:t>
      </w:r>
    </w:p>
    <w:p w14:paraId="507A6FE8" w14:textId="77777777" w:rsidR="00A431CD" w:rsidRDefault="00A431CD" w:rsidP="00A431CD">
      <w:pPr>
        <w:pStyle w:val="STF-Citao1"/>
        <w:spacing w:line="240" w:lineRule="auto"/>
        <w:ind w:left="2268" w:firstLine="0"/>
        <w:rPr>
          <w:rFonts w:ascii="Times New Roman" w:cs="Times New Roman"/>
          <w:sz w:val="20"/>
          <w:szCs w:val="20"/>
        </w:rPr>
      </w:pPr>
      <w:r w:rsidRPr="008C2BEE">
        <w:rPr>
          <w:rFonts w:ascii="Times New Roman" w:cs="Times New Roman"/>
          <w:sz w:val="20"/>
          <w:szCs w:val="20"/>
        </w:rPr>
        <w:t xml:space="preserve">Agravo regimental no recurso extraordinário com agravo. Ação Direta de Inconstitucionalidade. Lei nº 4.166/05 do Município de Cascavel/PR. Lei de iniciativa parlamentar que concede gratuidade no transporte coletivo urbano às pessoas maiores de 60 anos. Equilíbrio econômico-financeiro dos contratos. Reserva de Administração. Separação de Poderes. Violação. Precedentes. Recurso extraordinário parcialmente provido. </w:t>
      </w:r>
      <w:r w:rsidRPr="008C2BEE">
        <w:rPr>
          <w:rFonts w:ascii="Times New Roman" w:cs="Times New Roman"/>
          <w:b/>
          <w:sz w:val="20"/>
          <w:szCs w:val="20"/>
        </w:rPr>
        <w:t>1. O Supremo Tribunal Federal tem declarado a inconstitucionalidade de leis de iniciativa do poder legislativo que preveem determinado benefício tarifário no acesso a serviço público concedido, tendo em vista a interferência indevida na gestão do contrato administrativo de concessão, matéria reservada ao Poder Executivo, estando evidenciada a ofensa ao princípio da separação dos poderes.</w:t>
      </w:r>
      <w:r w:rsidRPr="008C2BEE">
        <w:rPr>
          <w:rFonts w:ascii="Times New Roman" w:cs="Times New Roman"/>
          <w:sz w:val="20"/>
          <w:szCs w:val="20"/>
        </w:rPr>
        <w:t xml:space="preserve"> 2. Não obstante o nobre escopo da referida norma de estender aos idosos entre 60 (sessenta) e 65 (sessenta e cinco) anos, independentemente do horário, a gratuidade nos transportes coletivos urbanos esteja prevista no art. 230, § 2º, da Constituição Federal, o diploma em referência, originado de projeto de iniciativa do poder legislativo, acaba por incidir em matéria sujeita à reserva de administração, por ser atinente aos contratos administrativos celebrados com as concessionárias de serviço de transporte coletivo urbano municipal (art. 30, inciso V, da Constituição Federal). 3. Agravo regimental não provido.</w:t>
      </w:r>
    </w:p>
    <w:p w14:paraId="0423F0AD" w14:textId="77777777" w:rsidR="00A431CD" w:rsidRPr="008C2BEE" w:rsidRDefault="00A431CD" w:rsidP="00A431CD">
      <w:pPr>
        <w:pStyle w:val="STF-Citao1"/>
        <w:spacing w:line="240" w:lineRule="auto"/>
        <w:ind w:left="2268" w:firstLine="0"/>
        <w:rPr>
          <w:rFonts w:ascii="Times New Roman" w:cs="Times New Roman"/>
          <w:sz w:val="20"/>
          <w:szCs w:val="20"/>
        </w:rPr>
      </w:pPr>
      <w:r w:rsidRPr="008C2BEE">
        <w:rPr>
          <w:rFonts w:ascii="Times New Roman" w:cs="Times New Roman"/>
          <w:sz w:val="20"/>
          <w:szCs w:val="20"/>
        </w:rPr>
        <w:t xml:space="preserve">(ARE 929.591-AgR, Rel. Min. DIAS TOFFOLI, Segunda Turma, </w:t>
      </w:r>
      <w:proofErr w:type="spellStart"/>
      <w:r w:rsidRPr="008C2BEE">
        <w:rPr>
          <w:rFonts w:ascii="Times New Roman" w:cs="Times New Roman"/>
          <w:sz w:val="20"/>
          <w:szCs w:val="20"/>
        </w:rPr>
        <w:t>DJe</w:t>
      </w:r>
      <w:proofErr w:type="spellEnd"/>
      <w:r w:rsidRPr="008C2BEE">
        <w:rPr>
          <w:rFonts w:ascii="Times New Roman" w:cs="Times New Roman"/>
          <w:sz w:val="20"/>
          <w:szCs w:val="20"/>
        </w:rPr>
        <w:t xml:space="preserve"> </w:t>
      </w:r>
      <w:proofErr w:type="gramStart"/>
      <w:r w:rsidRPr="008C2BEE">
        <w:rPr>
          <w:rFonts w:ascii="Times New Roman" w:cs="Times New Roman"/>
          <w:sz w:val="20"/>
          <w:szCs w:val="20"/>
        </w:rPr>
        <w:t>de  27</w:t>
      </w:r>
      <w:proofErr w:type="gramEnd"/>
      <w:r w:rsidRPr="008C2BEE">
        <w:rPr>
          <w:rFonts w:ascii="Times New Roman" w:cs="Times New Roman"/>
          <w:sz w:val="20"/>
          <w:szCs w:val="20"/>
        </w:rPr>
        <w:t>/10/2017)</w:t>
      </w:r>
    </w:p>
    <w:p w14:paraId="71D4C4B5" w14:textId="77777777" w:rsidR="00A431CD" w:rsidRPr="008C2BEE" w:rsidRDefault="00A431CD" w:rsidP="00A431CD">
      <w:pPr>
        <w:pStyle w:val="STF-Citao1"/>
        <w:spacing w:line="240" w:lineRule="auto"/>
        <w:ind w:left="2268"/>
        <w:rPr>
          <w:rFonts w:ascii="Times New Roman" w:cs="Times New Roman"/>
          <w:sz w:val="20"/>
          <w:szCs w:val="20"/>
        </w:rPr>
      </w:pPr>
      <w:r w:rsidRPr="008C2BEE">
        <w:rPr>
          <w:rFonts w:ascii="Times New Roman" w:cs="Times New Roman"/>
          <w:sz w:val="20"/>
          <w:szCs w:val="20"/>
        </w:rPr>
        <w:t xml:space="preserve"> </w:t>
      </w:r>
    </w:p>
    <w:p w14:paraId="0A8B45E0" w14:textId="77777777" w:rsidR="00A431CD" w:rsidRDefault="00A431CD" w:rsidP="00A431CD">
      <w:pPr>
        <w:pStyle w:val="paragraph"/>
        <w:spacing w:before="0" w:beforeAutospacing="0" w:after="0" w:afterAutospacing="0" w:line="360" w:lineRule="auto"/>
        <w:ind w:firstLine="1134"/>
        <w:jc w:val="both"/>
        <w:textAlignment w:val="baseline"/>
      </w:pPr>
    </w:p>
    <w:p w14:paraId="1C044811" w14:textId="77777777" w:rsidR="00A431CD" w:rsidRDefault="00A431CD" w:rsidP="00A431CD">
      <w:pPr>
        <w:pStyle w:val="paragraph"/>
        <w:spacing w:before="0" w:beforeAutospacing="0" w:after="0" w:afterAutospacing="0" w:line="360" w:lineRule="auto"/>
        <w:ind w:firstLine="1134"/>
        <w:jc w:val="both"/>
        <w:textAlignment w:val="baseline"/>
        <w:rPr>
          <w:rFonts w:eastAsiaTheme="minorHAnsi"/>
        </w:rPr>
      </w:pPr>
      <w:r w:rsidRPr="00B42B75">
        <w:lastRenderedPageBreak/>
        <w:t xml:space="preserve">Dessa forma, pode-se concluir que o Projeto de Lei nº </w:t>
      </w:r>
      <w:r>
        <w:t>166</w:t>
      </w:r>
      <w:r w:rsidRPr="00B42B75">
        <w:t xml:space="preserve">/2019 é </w:t>
      </w:r>
      <w:r w:rsidRPr="007E7285">
        <w:rPr>
          <w:b/>
        </w:rPr>
        <w:t>formalmente inconstitucional</w:t>
      </w:r>
      <w:r w:rsidRPr="00B42B75">
        <w:t xml:space="preserve">, apoiando-se nos seguintes elementos: </w:t>
      </w:r>
      <w:r w:rsidRPr="00016EFF">
        <w:t>a)</w:t>
      </w:r>
      <w:r w:rsidRPr="00016EFF">
        <w:rPr>
          <w:b/>
        </w:rPr>
        <w:t xml:space="preserve"> </w:t>
      </w:r>
      <w:proofErr w:type="spellStart"/>
      <w:r w:rsidRPr="00016EFF">
        <w:t>arts</w:t>
      </w:r>
      <w:proofErr w:type="spellEnd"/>
      <w:r w:rsidRPr="00016EFF">
        <w:t>. 22, IV; 25, § 1º, da Constituição Federal; b) art. 188, §1º, I, Constituição do Estado do Maranhão e; d) jurisprudência do Supremo Tribunal Federal.</w:t>
      </w:r>
    </w:p>
    <w:p w14:paraId="6B4D75A9" w14:textId="77777777" w:rsidR="00A431CD" w:rsidRPr="001D1EF7" w:rsidRDefault="00A431CD" w:rsidP="00A431CD">
      <w:pPr>
        <w:pStyle w:val="paragraph"/>
        <w:spacing w:before="0" w:beforeAutospacing="0" w:after="0" w:afterAutospacing="0" w:line="360" w:lineRule="auto"/>
        <w:ind w:firstLine="1134"/>
        <w:jc w:val="both"/>
        <w:textAlignment w:val="baseline"/>
        <w:rPr>
          <w:rStyle w:val="normaltextrun"/>
          <w:highlight w:val="yellow"/>
        </w:rPr>
      </w:pPr>
    </w:p>
    <w:p w14:paraId="15A7CB29" w14:textId="77777777" w:rsidR="00A431CD" w:rsidRPr="001D1EF7" w:rsidRDefault="00A431CD" w:rsidP="00A431CD">
      <w:pPr>
        <w:pStyle w:val="paragraph"/>
        <w:numPr>
          <w:ilvl w:val="0"/>
          <w:numId w:val="3"/>
        </w:numPr>
        <w:spacing w:before="0" w:beforeAutospacing="0" w:after="240" w:afterAutospacing="0" w:line="360" w:lineRule="auto"/>
        <w:ind w:left="284"/>
        <w:jc w:val="both"/>
        <w:textAlignment w:val="baseline"/>
        <w:rPr>
          <w:b/>
        </w:rPr>
      </w:pPr>
      <w:r w:rsidRPr="001D1EF7">
        <w:rPr>
          <w:rStyle w:val="normaltextrun"/>
          <w:b/>
        </w:rPr>
        <w:t xml:space="preserve">DO ATO PARLAMENTAR </w:t>
      </w:r>
    </w:p>
    <w:p w14:paraId="6129939F" w14:textId="77777777" w:rsidR="00A431CD" w:rsidRPr="00881C91" w:rsidRDefault="00A431CD" w:rsidP="00A431CD">
      <w:pPr>
        <w:pStyle w:val="paragraph"/>
        <w:spacing w:before="0" w:beforeAutospacing="0" w:after="0" w:afterAutospacing="0" w:line="360" w:lineRule="auto"/>
        <w:ind w:firstLine="1134"/>
        <w:jc w:val="both"/>
        <w:textAlignment w:val="baseline"/>
      </w:pPr>
      <w:r w:rsidRPr="00881C91">
        <w:rPr>
          <w:rStyle w:val="normaltextrun"/>
        </w:rPr>
        <w:t xml:space="preserve">Considerando o exposto acima, forçoso o reconhecimento da matéria como de competência do </w:t>
      </w:r>
      <w:r>
        <w:rPr>
          <w:rStyle w:val="normaltextrun"/>
        </w:rPr>
        <w:t>Poder Executivo</w:t>
      </w:r>
      <w:r w:rsidRPr="00881C91">
        <w:rPr>
          <w:rStyle w:val="normaltextrun"/>
        </w:rPr>
        <w:t xml:space="preserve">, </w:t>
      </w:r>
      <w:r>
        <w:rPr>
          <w:rStyle w:val="normaltextrun"/>
        </w:rPr>
        <w:t>como decidido pelo Supremo Tribunal Federal em diversos julgados, não tendo, a Assembleia Legislativa, competência para legislar sobre isenções dessa natureza</w:t>
      </w:r>
      <w:r w:rsidRPr="00881C91">
        <w:rPr>
          <w:rStyle w:val="normaltextrun"/>
        </w:rPr>
        <w:t>.</w:t>
      </w:r>
      <w:r w:rsidRPr="00881C91">
        <w:rPr>
          <w:rStyle w:val="eop"/>
        </w:rPr>
        <w:t> </w:t>
      </w:r>
    </w:p>
    <w:p w14:paraId="3DB1979A" w14:textId="0B944403" w:rsidR="00AB6750" w:rsidRDefault="00AB6750" w:rsidP="00AB6750">
      <w:pPr>
        <w:jc w:val="both"/>
        <w:rPr>
          <w:rFonts w:ascii="Times New Roman" w:hAnsi="Times New Roman" w:cs="Times New Roman"/>
          <w:b/>
          <w:sz w:val="24"/>
          <w:szCs w:val="24"/>
          <w:u w:val="single"/>
        </w:rPr>
      </w:pPr>
    </w:p>
    <w:p w14:paraId="5201ECC6" w14:textId="77777777" w:rsidR="00A431CD" w:rsidRDefault="00A431CD" w:rsidP="00AB6750">
      <w:pPr>
        <w:jc w:val="both"/>
        <w:rPr>
          <w:rFonts w:ascii="Times New Roman" w:hAnsi="Times New Roman" w:cs="Times New Roman"/>
          <w:b/>
          <w:sz w:val="24"/>
          <w:szCs w:val="24"/>
          <w:u w:val="single"/>
        </w:rPr>
      </w:pPr>
    </w:p>
    <w:p w14:paraId="6489C1E6" w14:textId="4B880EEE" w:rsidR="00AB6750" w:rsidRPr="00AB6750" w:rsidRDefault="00AB6750" w:rsidP="00AB6750">
      <w:pPr>
        <w:jc w:val="both"/>
        <w:rPr>
          <w:rFonts w:ascii="Times New Roman" w:hAnsi="Times New Roman" w:cs="Times New Roman"/>
          <w:b/>
          <w:sz w:val="24"/>
          <w:szCs w:val="24"/>
          <w:u w:val="single"/>
        </w:rPr>
      </w:pPr>
      <w:r w:rsidRPr="00AB6750">
        <w:rPr>
          <w:rFonts w:ascii="Times New Roman" w:hAnsi="Times New Roman" w:cs="Times New Roman"/>
          <w:b/>
          <w:sz w:val="24"/>
          <w:szCs w:val="24"/>
          <w:u w:val="single"/>
        </w:rPr>
        <w:t>VOTO DO RELATOR:</w:t>
      </w:r>
    </w:p>
    <w:p w14:paraId="3E354BA9" w14:textId="77777777" w:rsidR="00A431CD" w:rsidRPr="000405DC" w:rsidRDefault="00A431CD" w:rsidP="00A431CD">
      <w:pPr>
        <w:pStyle w:val="paragraph"/>
        <w:spacing w:before="0" w:beforeAutospacing="0" w:after="0" w:afterAutospacing="0" w:line="360" w:lineRule="auto"/>
        <w:ind w:firstLine="1134"/>
        <w:jc w:val="both"/>
        <w:textAlignment w:val="baseline"/>
      </w:pPr>
      <w:r w:rsidRPr="000405DC">
        <w:rPr>
          <w:rStyle w:val="normaltextrun"/>
        </w:rPr>
        <w:t>Em face do exposto, opino pela</w:t>
      </w:r>
      <w:r>
        <w:rPr>
          <w:rStyle w:val="normaltextrun"/>
        </w:rPr>
        <w:t xml:space="preserve"> </w:t>
      </w:r>
      <w:r w:rsidRPr="00A15151">
        <w:rPr>
          <w:rStyle w:val="normaltextrun"/>
          <w:b/>
        </w:rPr>
        <w:t>IN</w:t>
      </w:r>
      <w:r w:rsidRPr="000405DC">
        <w:rPr>
          <w:rStyle w:val="normaltextrun"/>
          <w:b/>
          <w:bCs/>
        </w:rPr>
        <w:t xml:space="preserve">CONSTITUCIONALIDADE </w:t>
      </w:r>
      <w:r>
        <w:rPr>
          <w:rStyle w:val="normaltextrun"/>
          <w:b/>
          <w:bCs/>
        </w:rPr>
        <w:t xml:space="preserve">FORMAL POR VÍCIO DE INICIATIVA </w:t>
      </w:r>
      <w:r w:rsidRPr="000F1261">
        <w:rPr>
          <w:rStyle w:val="normaltextrun"/>
          <w:bCs/>
        </w:rPr>
        <w:t>d</w:t>
      </w:r>
      <w:r w:rsidRPr="000405DC">
        <w:rPr>
          <w:rStyle w:val="normaltextrun"/>
        </w:rPr>
        <w:t xml:space="preserve">o </w:t>
      </w:r>
      <w:r>
        <w:rPr>
          <w:rStyle w:val="normaltextrun"/>
        </w:rPr>
        <w:t>Projeto de Lei nº</w:t>
      </w:r>
      <w:r w:rsidRPr="000405DC">
        <w:rPr>
          <w:rStyle w:val="normaltextrun"/>
        </w:rPr>
        <w:t xml:space="preserve"> </w:t>
      </w:r>
      <w:r>
        <w:rPr>
          <w:rStyle w:val="normaltextrun"/>
        </w:rPr>
        <w:t>166</w:t>
      </w:r>
      <w:r w:rsidRPr="000405DC">
        <w:rPr>
          <w:rStyle w:val="normaltextrun"/>
        </w:rPr>
        <w:t>/2019</w:t>
      </w:r>
      <w:r>
        <w:rPr>
          <w:rStyle w:val="normaltextrun"/>
        </w:rPr>
        <w:t xml:space="preserve"> e, portanto, pela sua </w:t>
      </w:r>
      <w:r w:rsidRPr="00A15151">
        <w:rPr>
          <w:rStyle w:val="normaltextrun"/>
          <w:b/>
        </w:rPr>
        <w:t>DESA</w:t>
      </w:r>
      <w:r w:rsidRPr="000F1261">
        <w:rPr>
          <w:rStyle w:val="normaltextrun"/>
          <w:b/>
        </w:rPr>
        <w:t>PROVAÇÃO</w:t>
      </w:r>
      <w:r>
        <w:rPr>
          <w:rStyle w:val="normaltextrun"/>
          <w:b/>
        </w:rPr>
        <w:t xml:space="preserve">, </w:t>
      </w:r>
      <w:r w:rsidRPr="00917F24">
        <w:rPr>
          <w:rStyle w:val="normaltextrun"/>
        </w:rPr>
        <w:t>sugerindo que seja</w:t>
      </w:r>
      <w:r>
        <w:rPr>
          <w:rStyle w:val="normaltextrun"/>
        </w:rPr>
        <w:t xml:space="preserve"> transformado em anteprojeto de lei e encaminhado como indicação ao chefe do Poder Executivo Estadual, que detém a competência para legislar sobre a matéria</w:t>
      </w:r>
      <w:r w:rsidRPr="000405DC">
        <w:rPr>
          <w:rStyle w:val="normaltextrun"/>
        </w:rPr>
        <w:t>.</w:t>
      </w:r>
      <w:r w:rsidRPr="000405DC">
        <w:rPr>
          <w:rStyle w:val="eop"/>
        </w:rPr>
        <w:t> </w:t>
      </w:r>
    </w:p>
    <w:p w14:paraId="1DA455AF" w14:textId="77777777" w:rsidR="00A431CD" w:rsidRPr="000405DC" w:rsidRDefault="00A431CD" w:rsidP="00A431CD">
      <w:pPr>
        <w:pStyle w:val="paragraph"/>
        <w:spacing w:before="0" w:beforeAutospacing="0" w:after="0" w:afterAutospacing="0" w:line="360" w:lineRule="auto"/>
        <w:jc w:val="both"/>
        <w:textAlignment w:val="baseline"/>
      </w:pPr>
      <w:r w:rsidRPr="000405DC">
        <w:rPr>
          <w:rStyle w:val="eop"/>
        </w:rPr>
        <w:t> </w:t>
      </w:r>
    </w:p>
    <w:p w14:paraId="4477D265" w14:textId="6F0F588D" w:rsidR="00A431CD" w:rsidRDefault="00A431CD" w:rsidP="00A431CD">
      <w:pPr>
        <w:pStyle w:val="paragraph"/>
        <w:spacing w:before="0" w:beforeAutospacing="0" w:after="0" w:afterAutospacing="0" w:line="360" w:lineRule="auto"/>
        <w:jc w:val="both"/>
        <w:textAlignment w:val="baseline"/>
        <w:rPr>
          <w:rStyle w:val="eop"/>
        </w:rPr>
      </w:pPr>
      <w:r>
        <w:rPr>
          <w:rStyle w:val="normaltextrun"/>
        </w:rPr>
        <w:t xml:space="preserve">                   </w:t>
      </w:r>
      <w:r w:rsidRPr="000405DC">
        <w:rPr>
          <w:rStyle w:val="normaltextrun"/>
        </w:rPr>
        <w:t xml:space="preserve">É o </w:t>
      </w:r>
      <w:r>
        <w:rPr>
          <w:rStyle w:val="normaltextrun"/>
        </w:rPr>
        <w:t>voto</w:t>
      </w:r>
      <w:r w:rsidRPr="000405DC">
        <w:rPr>
          <w:rStyle w:val="normaltextrun"/>
        </w:rPr>
        <w:t>.</w:t>
      </w:r>
      <w:r w:rsidRPr="000405DC">
        <w:rPr>
          <w:rStyle w:val="eop"/>
        </w:rPr>
        <w:t> </w:t>
      </w:r>
    </w:p>
    <w:p w14:paraId="43CF52E5" w14:textId="77777777" w:rsidR="00A431CD" w:rsidRDefault="00A431CD" w:rsidP="00A431CD">
      <w:pPr>
        <w:pStyle w:val="paragraph"/>
        <w:spacing w:before="0" w:beforeAutospacing="0" w:after="0" w:afterAutospacing="0" w:line="360" w:lineRule="auto"/>
        <w:jc w:val="both"/>
        <w:textAlignment w:val="baseline"/>
        <w:rPr>
          <w:rStyle w:val="eop"/>
        </w:rPr>
      </w:pPr>
    </w:p>
    <w:p w14:paraId="101C2898" w14:textId="234E05FE" w:rsidR="00AB6750" w:rsidRPr="00AB6750" w:rsidRDefault="00AB6750" w:rsidP="00154488">
      <w:pPr>
        <w:autoSpaceDE w:val="0"/>
        <w:autoSpaceDN w:val="0"/>
        <w:adjustRightInd w:val="0"/>
        <w:spacing w:after="0" w:line="360" w:lineRule="auto"/>
        <w:ind w:firstLine="1134"/>
        <w:jc w:val="both"/>
        <w:rPr>
          <w:rFonts w:ascii="Times New Roman" w:hAnsi="Times New Roman" w:cs="Times New Roman"/>
          <w:b/>
          <w:color w:val="000000" w:themeColor="text1"/>
          <w:sz w:val="24"/>
          <w:szCs w:val="24"/>
        </w:rPr>
      </w:pPr>
    </w:p>
    <w:p w14:paraId="0348B2A6" w14:textId="17FE97F4" w:rsidR="00AB6750" w:rsidRDefault="00AB6750" w:rsidP="00154488">
      <w:pPr>
        <w:autoSpaceDE w:val="0"/>
        <w:autoSpaceDN w:val="0"/>
        <w:adjustRightInd w:val="0"/>
        <w:spacing w:after="0" w:line="360" w:lineRule="auto"/>
        <w:ind w:firstLine="1134"/>
        <w:jc w:val="both"/>
        <w:rPr>
          <w:rFonts w:ascii="Times New Roman" w:hAnsi="Times New Roman" w:cs="Times New Roman"/>
          <w:b/>
          <w:color w:val="000000" w:themeColor="text1"/>
          <w:sz w:val="24"/>
          <w:szCs w:val="24"/>
        </w:rPr>
      </w:pPr>
    </w:p>
    <w:p w14:paraId="1D183705" w14:textId="45038A51" w:rsidR="00AB6750" w:rsidRDefault="00AB6750" w:rsidP="00154488">
      <w:pPr>
        <w:autoSpaceDE w:val="0"/>
        <w:autoSpaceDN w:val="0"/>
        <w:adjustRightInd w:val="0"/>
        <w:spacing w:after="0" w:line="360" w:lineRule="auto"/>
        <w:ind w:firstLine="1134"/>
        <w:jc w:val="both"/>
        <w:rPr>
          <w:rFonts w:ascii="Times New Roman" w:hAnsi="Times New Roman" w:cs="Times New Roman"/>
          <w:b/>
          <w:color w:val="000000" w:themeColor="text1"/>
          <w:sz w:val="24"/>
          <w:szCs w:val="24"/>
        </w:rPr>
      </w:pPr>
    </w:p>
    <w:p w14:paraId="33DE148D" w14:textId="69C737DE" w:rsidR="00AB6750" w:rsidRDefault="00AB6750" w:rsidP="00154488">
      <w:pPr>
        <w:autoSpaceDE w:val="0"/>
        <w:autoSpaceDN w:val="0"/>
        <w:adjustRightInd w:val="0"/>
        <w:spacing w:after="0" w:line="360" w:lineRule="auto"/>
        <w:ind w:firstLine="1134"/>
        <w:jc w:val="both"/>
        <w:rPr>
          <w:rFonts w:ascii="Times New Roman" w:hAnsi="Times New Roman" w:cs="Times New Roman"/>
          <w:b/>
          <w:color w:val="000000" w:themeColor="text1"/>
          <w:sz w:val="24"/>
          <w:szCs w:val="24"/>
        </w:rPr>
      </w:pPr>
    </w:p>
    <w:p w14:paraId="1AB726E7" w14:textId="7F5C2AEE" w:rsidR="00AB6750" w:rsidRDefault="00AB6750" w:rsidP="00154488">
      <w:pPr>
        <w:autoSpaceDE w:val="0"/>
        <w:autoSpaceDN w:val="0"/>
        <w:adjustRightInd w:val="0"/>
        <w:spacing w:after="0" w:line="360" w:lineRule="auto"/>
        <w:ind w:firstLine="1134"/>
        <w:jc w:val="both"/>
        <w:rPr>
          <w:rFonts w:ascii="Times New Roman" w:hAnsi="Times New Roman" w:cs="Times New Roman"/>
          <w:b/>
          <w:color w:val="000000" w:themeColor="text1"/>
          <w:sz w:val="24"/>
          <w:szCs w:val="24"/>
        </w:rPr>
      </w:pPr>
    </w:p>
    <w:p w14:paraId="0DE7E373" w14:textId="140D7757" w:rsidR="00AB6750" w:rsidRDefault="00AB6750" w:rsidP="00154488">
      <w:pPr>
        <w:autoSpaceDE w:val="0"/>
        <w:autoSpaceDN w:val="0"/>
        <w:adjustRightInd w:val="0"/>
        <w:spacing w:after="0" w:line="360" w:lineRule="auto"/>
        <w:ind w:firstLine="1134"/>
        <w:jc w:val="both"/>
        <w:rPr>
          <w:rFonts w:ascii="Times New Roman" w:hAnsi="Times New Roman" w:cs="Times New Roman"/>
          <w:b/>
          <w:color w:val="000000" w:themeColor="text1"/>
          <w:sz w:val="24"/>
          <w:szCs w:val="24"/>
        </w:rPr>
      </w:pPr>
    </w:p>
    <w:p w14:paraId="63A7FFCC" w14:textId="77777777" w:rsidR="00AB6750" w:rsidRPr="00AB6750" w:rsidRDefault="00AB6750" w:rsidP="00154488">
      <w:pPr>
        <w:autoSpaceDE w:val="0"/>
        <w:autoSpaceDN w:val="0"/>
        <w:adjustRightInd w:val="0"/>
        <w:spacing w:after="0" w:line="360" w:lineRule="auto"/>
        <w:ind w:firstLine="1134"/>
        <w:jc w:val="both"/>
        <w:rPr>
          <w:rFonts w:ascii="Times New Roman" w:hAnsi="Times New Roman" w:cs="Times New Roman"/>
          <w:b/>
          <w:color w:val="000000" w:themeColor="text1"/>
          <w:sz w:val="24"/>
          <w:szCs w:val="24"/>
        </w:rPr>
      </w:pPr>
    </w:p>
    <w:p w14:paraId="41E9A1A9" w14:textId="3AEBB16D" w:rsidR="00AB6750" w:rsidRPr="00AB6750" w:rsidRDefault="00AB6750" w:rsidP="00154488">
      <w:pPr>
        <w:autoSpaceDE w:val="0"/>
        <w:autoSpaceDN w:val="0"/>
        <w:adjustRightInd w:val="0"/>
        <w:spacing w:after="0" w:line="360" w:lineRule="auto"/>
        <w:ind w:firstLine="1134"/>
        <w:jc w:val="both"/>
        <w:rPr>
          <w:rFonts w:ascii="Times New Roman" w:hAnsi="Times New Roman" w:cs="Times New Roman"/>
          <w:b/>
          <w:color w:val="000000" w:themeColor="text1"/>
          <w:sz w:val="24"/>
          <w:szCs w:val="24"/>
        </w:rPr>
      </w:pPr>
    </w:p>
    <w:p w14:paraId="7F02850D" w14:textId="1EB7377D" w:rsidR="00AB6750" w:rsidRPr="00AB6750" w:rsidRDefault="00AB6750" w:rsidP="00154488">
      <w:pPr>
        <w:autoSpaceDE w:val="0"/>
        <w:autoSpaceDN w:val="0"/>
        <w:adjustRightInd w:val="0"/>
        <w:spacing w:after="0" w:line="360" w:lineRule="auto"/>
        <w:ind w:firstLine="1134"/>
        <w:jc w:val="both"/>
        <w:rPr>
          <w:rFonts w:ascii="Times New Roman" w:hAnsi="Times New Roman" w:cs="Times New Roman"/>
          <w:b/>
          <w:color w:val="000000" w:themeColor="text1"/>
          <w:sz w:val="24"/>
          <w:szCs w:val="24"/>
        </w:rPr>
      </w:pPr>
    </w:p>
    <w:p w14:paraId="243E0A41" w14:textId="77777777" w:rsidR="00AB6750" w:rsidRPr="00AB6750" w:rsidRDefault="00AB6750" w:rsidP="00154488">
      <w:pPr>
        <w:autoSpaceDE w:val="0"/>
        <w:autoSpaceDN w:val="0"/>
        <w:adjustRightInd w:val="0"/>
        <w:spacing w:after="0" w:line="360" w:lineRule="auto"/>
        <w:ind w:firstLine="1134"/>
        <w:jc w:val="both"/>
        <w:rPr>
          <w:rFonts w:ascii="Times New Roman" w:hAnsi="Times New Roman" w:cs="Times New Roman"/>
          <w:b/>
          <w:color w:val="000000" w:themeColor="text1"/>
          <w:sz w:val="24"/>
          <w:szCs w:val="24"/>
        </w:rPr>
      </w:pPr>
    </w:p>
    <w:p w14:paraId="25943438" w14:textId="77777777" w:rsidR="00AB6750" w:rsidRPr="00AB6750" w:rsidRDefault="00AB6750" w:rsidP="00AB6750">
      <w:pPr>
        <w:spacing w:line="360" w:lineRule="auto"/>
        <w:jc w:val="both"/>
        <w:rPr>
          <w:rFonts w:ascii="Times New Roman" w:eastAsia="Calibri" w:hAnsi="Times New Roman" w:cs="Times New Roman"/>
          <w:b/>
          <w:sz w:val="24"/>
          <w:szCs w:val="24"/>
          <w:u w:val="single"/>
        </w:rPr>
      </w:pPr>
      <w:r w:rsidRPr="00AB6750">
        <w:rPr>
          <w:rFonts w:ascii="Times New Roman" w:eastAsia="Calibri" w:hAnsi="Times New Roman" w:cs="Times New Roman"/>
          <w:b/>
          <w:sz w:val="24"/>
          <w:szCs w:val="24"/>
          <w:u w:val="single"/>
        </w:rPr>
        <w:t>PARECER DA COMISSÃO:</w:t>
      </w:r>
    </w:p>
    <w:p w14:paraId="41A41FB6" w14:textId="73540C18" w:rsidR="00AB6750" w:rsidRPr="00AB6750" w:rsidRDefault="00AB6750" w:rsidP="00AB6750">
      <w:pPr>
        <w:spacing w:line="360" w:lineRule="auto"/>
        <w:ind w:firstLine="851"/>
        <w:jc w:val="both"/>
        <w:rPr>
          <w:rFonts w:ascii="Times New Roman" w:eastAsia="Calibri" w:hAnsi="Times New Roman" w:cs="Times New Roman"/>
          <w:sz w:val="24"/>
          <w:szCs w:val="24"/>
        </w:rPr>
      </w:pPr>
      <w:r w:rsidRPr="00AB6750">
        <w:rPr>
          <w:rFonts w:ascii="Times New Roman" w:eastAsia="Calibri" w:hAnsi="Times New Roman" w:cs="Times New Roman"/>
          <w:sz w:val="24"/>
          <w:szCs w:val="24"/>
        </w:rPr>
        <w:t xml:space="preserve">Os membros da Comissão de Constituição, Justiça e Cidadania votam pela </w:t>
      </w:r>
      <w:r w:rsidRPr="00AB6750">
        <w:rPr>
          <w:rFonts w:ascii="Times New Roman" w:eastAsia="Calibri" w:hAnsi="Times New Roman" w:cs="Times New Roman"/>
          <w:b/>
          <w:sz w:val="24"/>
          <w:szCs w:val="24"/>
        </w:rPr>
        <w:t xml:space="preserve">rejeição </w:t>
      </w:r>
      <w:r w:rsidRPr="00AB6750">
        <w:rPr>
          <w:rFonts w:ascii="Times New Roman" w:eastAsia="Calibri" w:hAnsi="Times New Roman" w:cs="Times New Roman"/>
          <w:sz w:val="24"/>
          <w:szCs w:val="24"/>
        </w:rPr>
        <w:t xml:space="preserve">do </w:t>
      </w:r>
      <w:r w:rsidRPr="00AB6750">
        <w:rPr>
          <w:rFonts w:ascii="Times New Roman" w:eastAsia="Calibri" w:hAnsi="Times New Roman" w:cs="Times New Roman"/>
          <w:b/>
          <w:sz w:val="24"/>
          <w:szCs w:val="24"/>
        </w:rPr>
        <w:t xml:space="preserve">Projeto de Lei Ordinária nº </w:t>
      </w:r>
      <w:r>
        <w:rPr>
          <w:rFonts w:ascii="Times New Roman" w:eastAsia="Calibri" w:hAnsi="Times New Roman" w:cs="Times New Roman"/>
          <w:b/>
          <w:sz w:val="24"/>
          <w:szCs w:val="24"/>
        </w:rPr>
        <w:t>166</w:t>
      </w:r>
      <w:r w:rsidRPr="00AB6750">
        <w:rPr>
          <w:rFonts w:ascii="Times New Roman" w:eastAsia="Calibri" w:hAnsi="Times New Roman" w:cs="Times New Roman"/>
          <w:b/>
          <w:sz w:val="24"/>
          <w:szCs w:val="24"/>
        </w:rPr>
        <w:t>/2019</w:t>
      </w:r>
      <w:r w:rsidRPr="00AB6750">
        <w:rPr>
          <w:rFonts w:ascii="Times New Roman" w:eastAsia="Calibri" w:hAnsi="Times New Roman" w:cs="Times New Roman"/>
          <w:sz w:val="24"/>
          <w:szCs w:val="24"/>
        </w:rPr>
        <w:t>, nos termos do voto do Relator.</w:t>
      </w:r>
    </w:p>
    <w:p w14:paraId="50615B03" w14:textId="77777777" w:rsidR="00AB6750" w:rsidRPr="00AB6750" w:rsidRDefault="00AB6750" w:rsidP="00AB6750">
      <w:pPr>
        <w:spacing w:line="360" w:lineRule="auto"/>
        <w:ind w:firstLine="851"/>
        <w:jc w:val="both"/>
        <w:rPr>
          <w:rFonts w:ascii="Times New Roman" w:hAnsi="Times New Roman" w:cs="Times New Roman"/>
          <w:sz w:val="24"/>
          <w:szCs w:val="24"/>
        </w:rPr>
      </w:pPr>
      <w:r w:rsidRPr="00AB6750">
        <w:rPr>
          <w:rFonts w:ascii="Times New Roman" w:hAnsi="Times New Roman" w:cs="Times New Roman"/>
          <w:sz w:val="24"/>
          <w:szCs w:val="24"/>
        </w:rPr>
        <w:t xml:space="preserve"> É o parecer.</w:t>
      </w:r>
    </w:p>
    <w:p w14:paraId="5ECB59C0" w14:textId="77777777" w:rsidR="009F0626" w:rsidRPr="007F0AB9" w:rsidRDefault="00AB6750" w:rsidP="009F0626">
      <w:pPr>
        <w:spacing w:line="360" w:lineRule="auto"/>
        <w:ind w:firstLine="851"/>
        <w:jc w:val="both"/>
        <w:rPr>
          <w:rFonts w:eastAsia="Calibri"/>
        </w:rPr>
      </w:pPr>
      <w:r w:rsidRPr="00AB6750">
        <w:rPr>
          <w:rFonts w:ascii="Times New Roman" w:hAnsi="Times New Roman" w:cs="Times New Roman"/>
          <w:sz w:val="24"/>
          <w:szCs w:val="24"/>
        </w:rPr>
        <w:t xml:space="preserve"> </w:t>
      </w:r>
      <w:r w:rsidR="009F0626" w:rsidRPr="007F0AB9">
        <w:t xml:space="preserve">SALA DAS COMISSÕES “DEPUTADO LÉO FRANKLIM”, em 07 de maio de 2019.  </w:t>
      </w:r>
    </w:p>
    <w:p w14:paraId="3A3F1170" w14:textId="77777777" w:rsidR="009F0626" w:rsidRPr="007F0AB9" w:rsidRDefault="009F0626" w:rsidP="009F0626">
      <w:pPr>
        <w:autoSpaceDE w:val="0"/>
        <w:autoSpaceDN w:val="0"/>
        <w:adjustRightInd w:val="0"/>
        <w:spacing w:line="360" w:lineRule="auto"/>
        <w:ind w:firstLine="709"/>
        <w:jc w:val="both"/>
        <w:rPr>
          <w:color w:val="000000"/>
        </w:rPr>
      </w:pPr>
      <w:r w:rsidRPr="007F0AB9">
        <w:rPr>
          <w:color w:val="000000"/>
        </w:rPr>
        <w:t xml:space="preserve">                                                                  </w:t>
      </w:r>
    </w:p>
    <w:p w14:paraId="208CC4BD" w14:textId="77777777" w:rsidR="009F0626" w:rsidRPr="007F0AB9" w:rsidRDefault="009F0626" w:rsidP="009F0626">
      <w:pPr>
        <w:autoSpaceDE w:val="0"/>
        <w:autoSpaceDN w:val="0"/>
        <w:adjustRightInd w:val="0"/>
        <w:spacing w:line="360" w:lineRule="auto"/>
        <w:ind w:firstLine="709"/>
        <w:jc w:val="both"/>
        <w:rPr>
          <w:rFonts w:ascii="Calibri" w:hAnsi="Calibri"/>
          <w:color w:val="000000"/>
        </w:rPr>
      </w:pPr>
      <w:r w:rsidRPr="007F0AB9">
        <w:rPr>
          <w:b/>
          <w:color w:val="000000"/>
        </w:rPr>
        <w:t xml:space="preserve">                                                                    Presidente </w:t>
      </w:r>
      <w:r w:rsidRPr="007F0AB9">
        <w:rPr>
          <w:color w:val="000000"/>
        </w:rPr>
        <w:t>Deputado Neto Evangelista</w:t>
      </w:r>
    </w:p>
    <w:p w14:paraId="53645256" w14:textId="77777777" w:rsidR="009F0626" w:rsidRPr="007F0AB9" w:rsidRDefault="009F0626" w:rsidP="009F0626">
      <w:pPr>
        <w:autoSpaceDE w:val="0"/>
        <w:autoSpaceDN w:val="0"/>
        <w:adjustRightInd w:val="0"/>
        <w:spacing w:line="360" w:lineRule="auto"/>
        <w:ind w:firstLine="709"/>
        <w:jc w:val="both"/>
        <w:rPr>
          <w:color w:val="000000"/>
        </w:rPr>
      </w:pPr>
      <w:r w:rsidRPr="007F0AB9">
        <w:rPr>
          <w:color w:val="000000"/>
        </w:rPr>
        <w:t xml:space="preserve">                                                                   </w:t>
      </w:r>
      <w:r w:rsidRPr="007F0AB9">
        <w:rPr>
          <w:b/>
          <w:color w:val="000000"/>
        </w:rPr>
        <w:t>Relator</w:t>
      </w:r>
      <w:r w:rsidRPr="007F0AB9">
        <w:rPr>
          <w:color w:val="000000"/>
        </w:rPr>
        <w:t xml:space="preserve"> Deputado Doutor </w:t>
      </w:r>
      <w:proofErr w:type="spellStart"/>
      <w:r w:rsidRPr="007F0AB9">
        <w:rPr>
          <w:color w:val="000000"/>
        </w:rPr>
        <w:t>Yglésio</w:t>
      </w:r>
      <w:proofErr w:type="spellEnd"/>
    </w:p>
    <w:p w14:paraId="4AB7989D" w14:textId="77777777" w:rsidR="009F0626" w:rsidRPr="007F0AB9" w:rsidRDefault="009F0626" w:rsidP="009F0626">
      <w:pPr>
        <w:autoSpaceDE w:val="0"/>
        <w:autoSpaceDN w:val="0"/>
        <w:adjustRightInd w:val="0"/>
        <w:spacing w:line="360" w:lineRule="auto"/>
        <w:ind w:firstLine="709"/>
        <w:jc w:val="both"/>
        <w:rPr>
          <w:color w:val="000000"/>
        </w:rPr>
      </w:pPr>
      <w:r w:rsidRPr="007F0AB9">
        <w:rPr>
          <w:color w:val="000000"/>
        </w:rPr>
        <w:t xml:space="preserve">                                                              </w:t>
      </w:r>
    </w:p>
    <w:p w14:paraId="0066A40B" w14:textId="77777777" w:rsidR="009F0626" w:rsidRPr="007F0AB9" w:rsidRDefault="009F0626" w:rsidP="009F0626">
      <w:pPr>
        <w:autoSpaceDE w:val="0"/>
        <w:autoSpaceDN w:val="0"/>
        <w:adjustRightInd w:val="0"/>
        <w:spacing w:line="360" w:lineRule="auto"/>
        <w:jc w:val="both"/>
        <w:rPr>
          <w:color w:val="000000"/>
        </w:rPr>
      </w:pPr>
      <w:r w:rsidRPr="007F0AB9">
        <w:rPr>
          <w:b/>
          <w:color w:val="000000"/>
        </w:rPr>
        <w:t xml:space="preserve">Vota a </w:t>
      </w:r>
      <w:proofErr w:type="gramStart"/>
      <w:r w:rsidRPr="007F0AB9">
        <w:rPr>
          <w:b/>
          <w:color w:val="000000"/>
        </w:rPr>
        <w:t>favor                                                                           Vota</w:t>
      </w:r>
      <w:proofErr w:type="gramEnd"/>
      <w:r w:rsidRPr="007F0AB9">
        <w:rPr>
          <w:b/>
          <w:color w:val="000000"/>
        </w:rPr>
        <w:t xml:space="preserve"> contra</w:t>
      </w:r>
    </w:p>
    <w:p w14:paraId="7CAFE7C6" w14:textId="77777777" w:rsidR="009F0626" w:rsidRPr="007F0AB9" w:rsidRDefault="009F0626" w:rsidP="009F0626">
      <w:pPr>
        <w:autoSpaceDE w:val="0"/>
        <w:autoSpaceDN w:val="0"/>
        <w:adjustRightInd w:val="0"/>
        <w:spacing w:line="360" w:lineRule="auto"/>
        <w:jc w:val="both"/>
        <w:rPr>
          <w:color w:val="000000"/>
        </w:rPr>
      </w:pPr>
      <w:r w:rsidRPr="007F0AB9">
        <w:rPr>
          <w:color w:val="000000"/>
        </w:rPr>
        <w:t>Deputado César Pires                                                              ________________________</w:t>
      </w:r>
    </w:p>
    <w:p w14:paraId="035B9677" w14:textId="77777777" w:rsidR="009F0626" w:rsidRPr="007F0AB9" w:rsidRDefault="009F0626" w:rsidP="009F0626">
      <w:pPr>
        <w:autoSpaceDE w:val="0"/>
        <w:autoSpaceDN w:val="0"/>
        <w:adjustRightInd w:val="0"/>
        <w:spacing w:line="360" w:lineRule="auto"/>
        <w:jc w:val="both"/>
        <w:rPr>
          <w:color w:val="000000"/>
        </w:rPr>
      </w:pPr>
      <w:r w:rsidRPr="007F0AB9">
        <w:rPr>
          <w:color w:val="000000"/>
        </w:rPr>
        <w:t>Deputado Wendell Lages                                                        ______________________</w:t>
      </w:r>
    </w:p>
    <w:p w14:paraId="6BA7F492" w14:textId="77777777" w:rsidR="009F0626" w:rsidRPr="007F0AB9" w:rsidRDefault="009F0626" w:rsidP="009F0626">
      <w:pPr>
        <w:autoSpaceDE w:val="0"/>
        <w:autoSpaceDN w:val="0"/>
        <w:adjustRightInd w:val="0"/>
        <w:spacing w:line="360" w:lineRule="auto"/>
        <w:jc w:val="both"/>
        <w:rPr>
          <w:color w:val="000000"/>
        </w:rPr>
      </w:pPr>
      <w:r w:rsidRPr="007F0AB9">
        <w:rPr>
          <w:color w:val="000000"/>
        </w:rPr>
        <w:t>Deputado Fernando Pessoa                                                     _________________________</w:t>
      </w:r>
    </w:p>
    <w:p w14:paraId="255E7EB9" w14:textId="77777777" w:rsidR="009F0626" w:rsidRPr="007F0AB9" w:rsidRDefault="009F0626" w:rsidP="009F0626">
      <w:pPr>
        <w:autoSpaceDE w:val="0"/>
        <w:autoSpaceDN w:val="0"/>
        <w:adjustRightInd w:val="0"/>
        <w:spacing w:line="360" w:lineRule="auto"/>
        <w:jc w:val="both"/>
        <w:rPr>
          <w:rFonts w:eastAsia="Times New Roman"/>
          <w:color w:val="000000"/>
        </w:rPr>
      </w:pPr>
      <w:r w:rsidRPr="007F0AB9">
        <w:rPr>
          <w:color w:val="000000"/>
        </w:rPr>
        <w:t>________________________                                                 _________________________</w:t>
      </w:r>
    </w:p>
    <w:p w14:paraId="35305873" w14:textId="77777777" w:rsidR="009F0626" w:rsidRPr="007F0AB9" w:rsidRDefault="009F0626" w:rsidP="009F0626">
      <w:pPr>
        <w:spacing w:line="360" w:lineRule="auto"/>
        <w:jc w:val="both"/>
        <w:rPr>
          <w:color w:val="FF0000"/>
        </w:rPr>
      </w:pPr>
      <w:r w:rsidRPr="007F0AB9">
        <w:rPr>
          <w:color w:val="000000"/>
        </w:rPr>
        <w:t>________________________                                                 _________________________</w:t>
      </w:r>
    </w:p>
    <w:p w14:paraId="1ABDF412" w14:textId="77777777" w:rsidR="009F0626" w:rsidRPr="007F0AB9" w:rsidRDefault="009F0626" w:rsidP="009F0626">
      <w:pPr>
        <w:autoSpaceDE w:val="0"/>
        <w:autoSpaceDN w:val="0"/>
        <w:adjustRightInd w:val="0"/>
        <w:spacing w:line="360" w:lineRule="auto"/>
        <w:ind w:hanging="284"/>
        <w:jc w:val="both"/>
        <w:rPr>
          <w:color w:val="FF0000"/>
        </w:rPr>
      </w:pPr>
    </w:p>
    <w:p w14:paraId="0449042D" w14:textId="77777777" w:rsidR="009F0626" w:rsidRPr="007F0AB9" w:rsidRDefault="009F0626" w:rsidP="009F0626">
      <w:pPr>
        <w:autoSpaceDE w:val="0"/>
        <w:autoSpaceDN w:val="0"/>
        <w:adjustRightInd w:val="0"/>
        <w:spacing w:line="360" w:lineRule="auto"/>
        <w:ind w:firstLine="709"/>
        <w:jc w:val="both"/>
        <w:rPr>
          <w:rFonts w:eastAsia="Calibri"/>
          <w:color w:val="000000"/>
        </w:rPr>
      </w:pPr>
    </w:p>
    <w:p w14:paraId="0031D737" w14:textId="77777777" w:rsidR="009F0626" w:rsidRPr="00A25E0A" w:rsidRDefault="009F0626" w:rsidP="009F0626">
      <w:pPr>
        <w:spacing w:line="360" w:lineRule="auto"/>
        <w:ind w:firstLine="851"/>
        <w:jc w:val="both"/>
      </w:pPr>
    </w:p>
    <w:p w14:paraId="4CFD47D4" w14:textId="1B747C25" w:rsidR="009F0626" w:rsidRPr="00AB6750" w:rsidRDefault="009F0626" w:rsidP="009F0626">
      <w:pPr>
        <w:spacing w:line="360" w:lineRule="auto"/>
        <w:ind w:firstLine="851"/>
        <w:jc w:val="both"/>
        <w:rPr>
          <w:rFonts w:ascii="Times New Roman" w:hAnsi="Times New Roman" w:cs="Times New Roman"/>
          <w:color w:val="000000" w:themeColor="text1"/>
          <w:sz w:val="24"/>
          <w:szCs w:val="24"/>
        </w:rPr>
      </w:pPr>
    </w:p>
    <w:p w14:paraId="619A38DD" w14:textId="0AF549B8" w:rsidR="00404EA7" w:rsidRPr="00AB6750" w:rsidRDefault="00404EA7" w:rsidP="00AB6750">
      <w:pPr>
        <w:autoSpaceDE w:val="0"/>
        <w:autoSpaceDN w:val="0"/>
        <w:adjustRightInd w:val="0"/>
        <w:spacing w:line="360" w:lineRule="auto"/>
        <w:ind w:hanging="284"/>
        <w:jc w:val="both"/>
        <w:rPr>
          <w:rFonts w:ascii="Times New Roman" w:hAnsi="Times New Roman" w:cs="Times New Roman"/>
          <w:color w:val="000000" w:themeColor="text1"/>
          <w:sz w:val="24"/>
          <w:szCs w:val="24"/>
        </w:rPr>
      </w:pPr>
    </w:p>
    <w:sectPr w:rsidR="00404EA7" w:rsidRPr="00AB6750" w:rsidSect="00AB6750">
      <w:headerReference w:type="default" r:id="rId7"/>
      <w:type w:val="continuous"/>
      <w:pgSz w:w="11906" w:h="16838"/>
      <w:pgMar w:top="1701" w:right="1134" w:bottom="1134"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27801" w14:textId="77777777" w:rsidR="00C86AA8" w:rsidRDefault="00C86AA8" w:rsidP="001C4230">
      <w:pPr>
        <w:spacing w:after="0" w:line="240" w:lineRule="auto"/>
      </w:pPr>
      <w:r>
        <w:separator/>
      </w:r>
    </w:p>
  </w:endnote>
  <w:endnote w:type="continuationSeparator" w:id="0">
    <w:p w14:paraId="0DB21D0B" w14:textId="77777777" w:rsidR="00C86AA8" w:rsidRDefault="00C86AA8"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0C1A2" w14:textId="77777777" w:rsidR="00C86AA8" w:rsidRDefault="00C86AA8" w:rsidP="001C4230">
      <w:pPr>
        <w:spacing w:after="0" w:line="240" w:lineRule="auto"/>
      </w:pPr>
      <w:r>
        <w:separator/>
      </w:r>
    </w:p>
  </w:footnote>
  <w:footnote w:type="continuationSeparator" w:id="0">
    <w:p w14:paraId="713F3F9F" w14:textId="77777777" w:rsidR="00C86AA8" w:rsidRDefault="00C86AA8" w:rsidP="001C4230">
      <w:pPr>
        <w:spacing w:after="0" w:line="240" w:lineRule="auto"/>
      </w:pPr>
      <w:r>
        <w:continuationSeparator/>
      </w:r>
    </w:p>
  </w:footnote>
  <w:footnote w:id="1">
    <w:p w14:paraId="13112FA7" w14:textId="77777777" w:rsidR="00A431CD" w:rsidRDefault="00A431CD" w:rsidP="00A431CD">
      <w:pPr>
        <w:pStyle w:val="Textodenotaderodap"/>
      </w:pPr>
      <w:r>
        <w:rPr>
          <w:rStyle w:val="Refdenotaderodap"/>
        </w:rPr>
        <w:footnoteRef/>
      </w:r>
      <w:r>
        <w:t xml:space="preserve"> </w:t>
      </w:r>
      <w:r w:rsidRPr="008836D0">
        <w:rPr>
          <w:rFonts w:ascii="Times New Roman" w:hAnsi="Times New Roman" w:cs="Times New Roman"/>
        </w:rPr>
        <w:t>Considera</w:t>
      </w:r>
      <w:r>
        <w:rPr>
          <w:rFonts w:ascii="Times New Roman" w:hAnsi="Times New Roman" w:cs="Times New Roman"/>
        </w:rPr>
        <w:t xml:space="preserve">-se </w:t>
      </w:r>
      <w:r w:rsidRPr="008836D0">
        <w:rPr>
          <w:rFonts w:ascii="Times New Roman" w:hAnsi="Times New Roman" w:cs="Times New Roman"/>
        </w:rPr>
        <w:t>o transporte aquaviário uma forma de transporte coletivo de passageiros</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771F" w14:textId="622B31CC" w:rsidR="00AB6750" w:rsidRPr="00633C47" w:rsidRDefault="00AB6750" w:rsidP="00AB6750">
    <w:pPr>
      <w:tabs>
        <w:tab w:val="center" w:pos="4252"/>
        <w:tab w:val="right" w:pos="8504"/>
      </w:tabs>
      <w:spacing w:after="0" w:line="240" w:lineRule="auto"/>
      <w:ind w:right="360"/>
      <w:jc w:val="center"/>
      <w:rPr>
        <w:rFonts w:ascii="Calibri" w:eastAsia="Calibri" w:hAnsi="Calibri"/>
        <w:b/>
        <w:color w:val="000080"/>
        <w:sz w:val="20"/>
        <w:szCs w:val="20"/>
      </w:rPr>
    </w:pPr>
    <w:r w:rsidRPr="00633C47">
      <w:rPr>
        <w:rFonts w:ascii="Calibri" w:eastAsia="Calibri" w:hAnsi="Calibri"/>
        <w:noProof/>
        <w:sz w:val="20"/>
        <w:szCs w:val="20"/>
      </w:rPr>
      <w:drawing>
        <wp:inline distT="0" distB="0" distL="0" distR="0" wp14:anchorId="43C034FC" wp14:editId="05CE9B5F">
          <wp:extent cx="942975" cy="8191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628FB65A" w14:textId="77777777" w:rsidR="00AB6750" w:rsidRPr="00633C47" w:rsidRDefault="00AB6750" w:rsidP="00AB6750">
    <w:pPr>
      <w:tabs>
        <w:tab w:val="center" w:pos="4252"/>
        <w:tab w:val="right" w:pos="8504"/>
      </w:tabs>
      <w:spacing w:after="0" w:line="240" w:lineRule="auto"/>
      <w:jc w:val="center"/>
      <w:rPr>
        <w:rFonts w:ascii="Calibri" w:eastAsia="Calibri" w:hAnsi="Calibri"/>
        <w:sz w:val="20"/>
        <w:szCs w:val="20"/>
      </w:rPr>
    </w:pPr>
    <w:r w:rsidRPr="00633C47">
      <w:rPr>
        <w:rFonts w:ascii="Calibri" w:eastAsia="Calibri" w:hAnsi="Calibri"/>
        <w:sz w:val="20"/>
        <w:szCs w:val="20"/>
      </w:rPr>
      <w:t>ESTADO DO MARANHÃO</w:t>
    </w:r>
  </w:p>
  <w:p w14:paraId="3E538F95" w14:textId="77777777" w:rsidR="00AB6750" w:rsidRPr="00633C47" w:rsidRDefault="00AB6750" w:rsidP="00AB6750">
    <w:pPr>
      <w:tabs>
        <w:tab w:val="center" w:pos="4252"/>
        <w:tab w:val="right" w:pos="8504"/>
      </w:tabs>
      <w:spacing w:after="0" w:line="240" w:lineRule="auto"/>
      <w:jc w:val="center"/>
      <w:rPr>
        <w:rFonts w:ascii="Calibri" w:eastAsia="Calibri" w:hAnsi="Calibri"/>
        <w:b/>
        <w:sz w:val="20"/>
        <w:szCs w:val="20"/>
      </w:rPr>
    </w:pPr>
    <w:r w:rsidRPr="00633C47">
      <w:rPr>
        <w:rFonts w:ascii="Calibri" w:eastAsia="Calibri" w:hAnsi="Calibri"/>
        <w:sz w:val="20"/>
        <w:szCs w:val="20"/>
      </w:rPr>
      <w:t>ASSEMBLEIA LEGISLATIVA DO MARANHÃO</w:t>
    </w:r>
  </w:p>
  <w:p w14:paraId="26B82EC2" w14:textId="77777777" w:rsidR="00AB6750" w:rsidRPr="00633C47" w:rsidRDefault="00AB6750" w:rsidP="00AB6750">
    <w:pPr>
      <w:tabs>
        <w:tab w:val="center" w:pos="4252"/>
        <w:tab w:val="right" w:pos="8504"/>
      </w:tabs>
      <w:spacing w:after="0" w:line="240" w:lineRule="auto"/>
      <w:jc w:val="center"/>
      <w:rPr>
        <w:rFonts w:ascii="Calibri" w:eastAsia="Calibri" w:hAnsi="Calibri"/>
        <w:b/>
        <w:sz w:val="20"/>
        <w:szCs w:val="20"/>
      </w:rPr>
    </w:pPr>
    <w:r w:rsidRPr="00633C47">
      <w:rPr>
        <w:rFonts w:ascii="Calibri" w:eastAsia="Calibri" w:hAnsi="Calibri"/>
        <w:b/>
        <w:sz w:val="20"/>
        <w:szCs w:val="20"/>
      </w:rPr>
      <w:t>INSTALADA EM 16 DE FEVEREIRO DE 1835</w:t>
    </w:r>
  </w:p>
  <w:p w14:paraId="02E683F9" w14:textId="77777777" w:rsidR="00AB6750" w:rsidRPr="00633C47" w:rsidRDefault="00AB6750" w:rsidP="00AB6750">
    <w:pPr>
      <w:tabs>
        <w:tab w:val="center" w:pos="4252"/>
        <w:tab w:val="right" w:pos="8504"/>
      </w:tabs>
      <w:spacing w:after="0" w:line="240" w:lineRule="auto"/>
      <w:jc w:val="center"/>
      <w:rPr>
        <w:rFonts w:ascii="Verdana" w:eastAsia="Calibri" w:hAnsi="Verdana"/>
        <w:b/>
        <w:sz w:val="20"/>
        <w:szCs w:val="20"/>
      </w:rPr>
    </w:pPr>
    <w:r w:rsidRPr="00633C47">
      <w:rPr>
        <w:rFonts w:ascii="Calibri" w:eastAsia="Calibri" w:hAnsi="Calibri"/>
        <w:sz w:val="20"/>
        <w:szCs w:val="20"/>
      </w:rPr>
      <w:t>DIRETORIA LEGISLATIVA</w:t>
    </w:r>
  </w:p>
  <w:p w14:paraId="6061A379" w14:textId="77777777" w:rsidR="00AB6750" w:rsidRPr="00633C47" w:rsidRDefault="00AB6750" w:rsidP="00AB6750">
    <w:pPr>
      <w:tabs>
        <w:tab w:val="center" w:pos="4252"/>
        <w:tab w:val="right" w:pos="8504"/>
      </w:tabs>
      <w:spacing w:after="0" w:line="36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D1863"/>
    <w:multiLevelType w:val="hybridMultilevel"/>
    <w:tmpl w:val="00AE89E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8003782"/>
    <w:multiLevelType w:val="hybridMultilevel"/>
    <w:tmpl w:val="9AAC57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A1F54C6"/>
    <w:multiLevelType w:val="hybridMultilevel"/>
    <w:tmpl w:val="3066371C"/>
    <w:lvl w:ilvl="0" w:tplc="D1CE835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5A041DFC"/>
    <w:multiLevelType w:val="hybridMultilevel"/>
    <w:tmpl w:val="E09C75E0"/>
    <w:lvl w:ilvl="0" w:tplc="53683D7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30"/>
    <w:rsid w:val="00011909"/>
    <w:rsid w:val="00015F72"/>
    <w:rsid w:val="00017437"/>
    <w:rsid w:val="00027EDA"/>
    <w:rsid w:val="0003628B"/>
    <w:rsid w:val="00036AA2"/>
    <w:rsid w:val="00045727"/>
    <w:rsid w:val="00045B45"/>
    <w:rsid w:val="00047BE6"/>
    <w:rsid w:val="000601FA"/>
    <w:rsid w:val="000608AF"/>
    <w:rsid w:val="00060A35"/>
    <w:rsid w:val="00061E34"/>
    <w:rsid w:val="000655B4"/>
    <w:rsid w:val="0007759D"/>
    <w:rsid w:val="00082C31"/>
    <w:rsid w:val="000847F2"/>
    <w:rsid w:val="000B0290"/>
    <w:rsid w:val="000B2E65"/>
    <w:rsid w:val="000B3671"/>
    <w:rsid w:val="000B6FA2"/>
    <w:rsid w:val="000C43A0"/>
    <w:rsid w:val="000C4AA8"/>
    <w:rsid w:val="000D1FEA"/>
    <w:rsid w:val="000D30BE"/>
    <w:rsid w:val="000E1119"/>
    <w:rsid w:val="000E11CC"/>
    <w:rsid w:val="000E123A"/>
    <w:rsid w:val="000E767D"/>
    <w:rsid w:val="000E7913"/>
    <w:rsid w:val="000F2485"/>
    <w:rsid w:val="0011362C"/>
    <w:rsid w:val="00115933"/>
    <w:rsid w:val="00130EF5"/>
    <w:rsid w:val="001354EC"/>
    <w:rsid w:val="00145F94"/>
    <w:rsid w:val="00146720"/>
    <w:rsid w:val="001539A0"/>
    <w:rsid w:val="00153C2B"/>
    <w:rsid w:val="001540AE"/>
    <w:rsid w:val="00154488"/>
    <w:rsid w:val="00163B10"/>
    <w:rsid w:val="00164525"/>
    <w:rsid w:val="00166728"/>
    <w:rsid w:val="001710A6"/>
    <w:rsid w:val="001751AB"/>
    <w:rsid w:val="00183CDE"/>
    <w:rsid w:val="0019434F"/>
    <w:rsid w:val="00197B53"/>
    <w:rsid w:val="001A2CB1"/>
    <w:rsid w:val="001B28E7"/>
    <w:rsid w:val="001B7D09"/>
    <w:rsid w:val="001C4230"/>
    <w:rsid w:val="001C58DD"/>
    <w:rsid w:val="001D1E88"/>
    <w:rsid w:val="001D255F"/>
    <w:rsid w:val="001D359A"/>
    <w:rsid w:val="001D517F"/>
    <w:rsid w:val="001D5CF3"/>
    <w:rsid w:val="001F39AA"/>
    <w:rsid w:val="0020178A"/>
    <w:rsid w:val="00203E48"/>
    <w:rsid w:val="00212862"/>
    <w:rsid w:val="00224EB3"/>
    <w:rsid w:val="00224EF7"/>
    <w:rsid w:val="002430F3"/>
    <w:rsid w:val="0024457A"/>
    <w:rsid w:val="00250735"/>
    <w:rsid w:val="00251077"/>
    <w:rsid w:val="002541BD"/>
    <w:rsid w:val="00254B7B"/>
    <w:rsid w:val="0025584C"/>
    <w:rsid w:val="00256155"/>
    <w:rsid w:val="00257BCB"/>
    <w:rsid w:val="00267E3D"/>
    <w:rsid w:val="0029475C"/>
    <w:rsid w:val="00297347"/>
    <w:rsid w:val="002A0398"/>
    <w:rsid w:val="002B2EB2"/>
    <w:rsid w:val="002B2F7C"/>
    <w:rsid w:val="002B78CE"/>
    <w:rsid w:val="002B7A87"/>
    <w:rsid w:val="002C15DE"/>
    <w:rsid w:val="002C5319"/>
    <w:rsid w:val="002C5633"/>
    <w:rsid w:val="002C6F4C"/>
    <w:rsid w:val="002D703C"/>
    <w:rsid w:val="002E3553"/>
    <w:rsid w:val="002F0595"/>
    <w:rsid w:val="0030497E"/>
    <w:rsid w:val="00305FC4"/>
    <w:rsid w:val="00307D6F"/>
    <w:rsid w:val="00307D9E"/>
    <w:rsid w:val="003311CF"/>
    <w:rsid w:val="0033551C"/>
    <w:rsid w:val="00336287"/>
    <w:rsid w:val="0034270E"/>
    <w:rsid w:val="00344904"/>
    <w:rsid w:val="003526C6"/>
    <w:rsid w:val="00354BEC"/>
    <w:rsid w:val="00371887"/>
    <w:rsid w:val="00374CE5"/>
    <w:rsid w:val="00384A9C"/>
    <w:rsid w:val="00394985"/>
    <w:rsid w:val="003A13D9"/>
    <w:rsid w:val="003A27E0"/>
    <w:rsid w:val="003A4F5D"/>
    <w:rsid w:val="003B2154"/>
    <w:rsid w:val="003C4587"/>
    <w:rsid w:val="003D19FF"/>
    <w:rsid w:val="003D6EF6"/>
    <w:rsid w:val="003E66A4"/>
    <w:rsid w:val="003E7F7D"/>
    <w:rsid w:val="003F1456"/>
    <w:rsid w:val="003F41E3"/>
    <w:rsid w:val="003F68BD"/>
    <w:rsid w:val="003F6F05"/>
    <w:rsid w:val="00404734"/>
    <w:rsid w:val="00404EA7"/>
    <w:rsid w:val="00405045"/>
    <w:rsid w:val="004107DC"/>
    <w:rsid w:val="00422A7B"/>
    <w:rsid w:val="00423368"/>
    <w:rsid w:val="00433FBF"/>
    <w:rsid w:val="00435BA0"/>
    <w:rsid w:val="00440246"/>
    <w:rsid w:val="00454E49"/>
    <w:rsid w:val="00454F9D"/>
    <w:rsid w:val="004600BC"/>
    <w:rsid w:val="004678F9"/>
    <w:rsid w:val="004679B5"/>
    <w:rsid w:val="00470B65"/>
    <w:rsid w:val="00470C1D"/>
    <w:rsid w:val="004846A8"/>
    <w:rsid w:val="00487FEB"/>
    <w:rsid w:val="004935B2"/>
    <w:rsid w:val="0049782C"/>
    <w:rsid w:val="004A5D86"/>
    <w:rsid w:val="004B5887"/>
    <w:rsid w:val="004D4568"/>
    <w:rsid w:val="004D5171"/>
    <w:rsid w:val="004D74A1"/>
    <w:rsid w:val="004E1210"/>
    <w:rsid w:val="004E4BD8"/>
    <w:rsid w:val="004F2A79"/>
    <w:rsid w:val="004F4090"/>
    <w:rsid w:val="00511FF9"/>
    <w:rsid w:val="00513ED3"/>
    <w:rsid w:val="00521FB6"/>
    <w:rsid w:val="0052367A"/>
    <w:rsid w:val="00527CAC"/>
    <w:rsid w:val="0053178D"/>
    <w:rsid w:val="00531DBE"/>
    <w:rsid w:val="00533E43"/>
    <w:rsid w:val="00540065"/>
    <w:rsid w:val="005416DF"/>
    <w:rsid w:val="00542490"/>
    <w:rsid w:val="00545618"/>
    <w:rsid w:val="00545ABF"/>
    <w:rsid w:val="00545DE1"/>
    <w:rsid w:val="005472EE"/>
    <w:rsid w:val="005502C4"/>
    <w:rsid w:val="00551CA9"/>
    <w:rsid w:val="00560D4B"/>
    <w:rsid w:val="005652BF"/>
    <w:rsid w:val="00576415"/>
    <w:rsid w:val="00590751"/>
    <w:rsid w:val="00593D7C"/>
    <w:rsid w:val="005A06DA"/>
    <w:rsid w:val="005B045F"/>
    <w:rsid w:val="005B2290"/>
    <w:rsid w:val="005B307C"/>
    <w:rsid w:val="005B4E2F"/>
    <w:rsid w:val="005B4F48"/>
    <w:rsid w:val="005B5747"/>
    <w:rsid w:val="005B5F44"/>
    <w:rsid w:val="005D1F17"/>
    <w:rsid w:val="005D7FBD"/>
    <w:rsid w:val="005E6D2D"/>
    <w:rsid w:val="005F113E"/>
    <w:rsid w:val="005F636D"/>
    <w:rsid w:val="005F64E4"/>
    <w:rsid w:val="006003D6"/>
    <w:rsid w:val="006050E7"/>
    <w:rsid w:val="00610151"/>
    <w:rsid w:val="006112FE"/>
    <w:rsid w:val="00617E83"/>
    <w:rsid w:val="006201F0"/>
    <w:rsid w:val="006253CE"/>
    <w:rsid w:val="00642351"/>
    <w:rsid w:val="006426E9"/>
    <w:rsid w:val="00646D3A"/>
    <w:rsid w:val="006520C5"/>
    <w:rsid w:val="00653406"/>
    <w:rsid w:val="006544E1"/>
    <w:rsid w:val="006636CD"/>
    <w:rsid w:val="00664A84"/>
    <w:rsid w:val="00686396"/>
    <w:rsid w:val="00690A03"/>
    <w:rsid w:val="0069328D"/>
    <w:rsid w:val="0069727B"/>
    <w:rsid w:val="006A085D"/>
    <w:rsid w:val="006A1EBB"/>
    <w:rsid w:val="006A2F11"/>
    <w:rsid w:val="006B7BAA"/>
    <w:rsid w:val="006C337B"/>
    <w:rsid w:val="006C7337"/>
    <w:rsid w:val="006D06B7"/>
    <w:rsid w:val="006D7747"/>
    <w:rsid w:val="006E6164"/>
    <w:rsid w:val="006F00A5"/>
    <w:rsid w:val="006F3A2F"/>
    <w:rsid w:val="006F56C3"/>
    <w:rsid w:val="00700843"/>
    <w:rsid w:val="00707FFC"/>
    <w:rsid w:val="00712BFF"/>
    <w:rsid w:val="00713EF6"/>
    <w:rsid w:val="007159E7"/>
    <w:rsid w:val="0071677C"/>
    <w:rsid w:val="00726208"/>
    <w:rsid w:val="00732778"/>
    <w:rsid w:val="00733FC8"/>
    <w:rsid w:val="00740C4A"/>
    <w:rsid w:val="00742FB7"/>
    <w:rsid w:val="007432CC"/>
    <w:rsid w:val="00747B03"/>
    <w:rsid w:val="00751D9D"/>
    <w:rsid w:val="007704D8"/>
    <w:rsid w:val="00772F31"/>
    <w:rsid w:val="00773139"/>
    <w:rsid w:val="0077389B"/>
    <w:rsid w:val="007754AE"/>
    <w:rsid w:val="0078494D"/>
    <w:rsid w:val="0079618F"/>
    <w:rsid w:val="00796523"/>
    <w:rsid w:val="00797738"/>
    <w:rsid w:val="007A01A9"/>
    <w:rsid w:val="007A088E"/>
    <w:rsid w:val="007A248F"/>
    <w:rsid w:val="007B23EC"/>
    <w:rsid w:val="007B2BEE"/>
    <w:rsid w:val="007B4A52"/>
    <w:rsid w:val="007C05C6"/>
    <w:rsid w:val="007C0C94"/>
    <w:rsid w:val="007C7065"/>
    <w:rsid w:val="007C7743"/>
    <w:rsid w:val="007D37C7"/>
    <w:rsid w:val="007D5C9E"/>
    <w:rsid w:val="007D7670"/>
    <w:rsid w:val="007E6D21"/>
    <w:rsid w:val="007F3E64"/>
    <w:rsid w:val="00802752"/>
    <w:rsid w:val="00803CEA"/>
    <w:rsid w:val="008075E9"/>
    <w:rsid w:val="008110D6"/>
    <w:rsid w:val="00811D7C"/>
    <w:rsid w:val="008120F5"/>
    <w:rsid w:val="008125EA"/>
    <w:rsid w:val="008133B4"/>
    <w:rsid w:val="00820375"/>
    <w:rsid w:val="008256DB"/>
    <w:rsid w:val="008362DA"/>
    <w:rsid w:val="008410D3"/>
    <w:rsid w:val="0084449B"/>
    <w:rsid w:val="00850FB4"/>
    <w:rsid w:val="00861B21"/>
    <w:rsid w:val="00863B0A"/>
    <w:rsid w:val="00863FCF"/>
    <w:rsid w:val="008745AD"/>
    <w:rsid w:val="00874730"/>
    <w:rsid w:val="008764F3"/>
    <w:rsid w:val="0087707F"/>
    <w:rsid w:val="00880A32"/>
    <w:rsid w:val="0088454F"/>
    <w:rsid w:val="00897304"/>
    <w:rsid w:val="008A10D8"/>
    <w:rsid w:val="008B0F7D"/>
    <w:rsid w:val="008C1ED0"/>
    <w:rsid w:val="008C3B8E"/>
    <w:rsid w:val="008C460A"/>
    <w:rsid w:val="008C53E2"/>
    <w:rsid w:val="008C62E6"/>
    <w:rsid w:val="008E1F63"/>
    <w:rsid w:val="008E58D6"/>
    <w:rsid w:val="008F6A5F"/>
    <w:rsid w:val="00904315"/>
    <w:rsid w:val="0091556C"/>
    <w:rsid w:val="009240CE"/>
    <w:rsid w:val="009241B8"/>
    <w:rsid w:val="0092475B"/>
    <w:rsid w:val="00925839"/>
    <w:rsid w:val="00931773"/>
    <w:rsid w:val="00931FBC"/>
    <w:rsid w:val="00932085"/>
    <w:rsid w:val="009346F3"/>
    <w:rsid w:val="0093573F"/>
    <w:rsid w:val="00944F90"/>
    <w:rsid w:val="009476C9"/>
    <w:rsid w:val="009536A3"/>
    <w:rsid w:val="0095677F"/>
    <w:rsid w:val="00960B06"/>
    <w:rsid w:val="00962ABF"/>
    <w:rsid w:val="00966649"/>
    <w:rsid w:val="009758E3"/>
    <w:rsid w:val="00976503"/>
    <w:rsid w:val="00981F4E"/>
    <w:rsid w:val="00986D3A"/>
    <w:rsid w:val="00987B98"/>
    <w:rsid w:val="009A174C"/>
    <w:rsid w:val="009A47EE"/>
    <w:rsid w:val="009A6EEE"/>
    <w:rsid w:val="009B58A3"/>
    <w:rsid w:val="009B708A"/>
    <w:rsid w:val="009C303F"/>
    <w:rsid w:val="009C33D5"/>
    <w:rsid w:val="009D1A79"/>
    <w:rsid w:val="009D1EBE"/>
    <w:rsid w:val="009D46A9"/>
    <w:rsid w:val="009E0CB4"/>
    <w:rsid w:val="009E409F"/>
    <w:rsid w:val="009E5E2D"/>
    <w:rsid w:val="009F0626"/>
    <w:rsid w:val="009F06E6"/>
    <w:rsid w:val="009F1595"/>
    <w:rsid w:val="009F605C"/>
    <w:rsid w:val="009F7865"/>
    <w:rsid w:val="009F7FAF"/>
    <w:rsid w:val="00A0063C"/>
    <w:rsid w:val="00A07B6D"/>
    <w:rsid w:val="00A14BA1"/>
    <w:rsid w:val="00A179E8"/>
    <w:rsid w:val="00A2418B"/>
    <w:rsid w:val="00A431CD"/>
    <w:rsid w:val="00A43823"/>
    <w:rsid w:val="00A4513B"/>
    <w:rsid w:val="00A45243"/>
    <w:rsid w:val="00A5031A"/>
    <w:rsid w:val="00A5479F"/>
    <w:rsid w:val="00A642B1"/>
    <w:rsid w:val="00A72152"/>
    <w:rsid w:val="00A73223"/>
    <w:rsid w:val="00A82510"/>
    <w:rsid w:val="00A829A5"/>
    <w:rsid w:val="00A8381B"/>
    <w:rsid w:val="00A95333"/>
    <w:rsid w:val="00AA0A9F"/>
    <w:rsid w:val="00AA3594"/>
    <w:rsid w:val="00AB0697"/>
    <w:rsid w:val="00AB0711"/>
    <w:rsid w:val="00AB091F"/>
    <w:rsid w:val="00AB0ED9"/>
    <w:rsid w:val="00AB4EBE"/>
    <w:rsid w:val="00AB52BA"/>
    <w:rsid w:val="00AB6750"/>
    <w:rsid w:val="00AD7116"/>
    <w:rsid w:val="00AE2C41"/>
    <w:rsid w:val="00AF3039"/>
    <w:rsid w:val="00AF348D"/>
    <w:rsid w:val="00B00ACB"/>
    <w:rsid w:val="00B00FA2"/>
    <w:rsid w:val="00B04216"/>
    <w:rsid w:val="00B14412"/>
    <w:rsid w:val="00B2051E"/>
    <w:rsid w:val="00B22301"/>
    <w:rsid w:val="00B33611"/>
    <w:rsid w:val="00B43487"/>
    <w:rsid w:val="00B474AA"/>
    <w:rsid w:val="00B47682"/>
    <w:rsid w:val="00B47922"/>
    <w:rsid w:val="00B5477F"/>
    <w:rsid w:val="00B63FD0"/>
    <w:rsid w:val="00B64CA7"/>
    <w:rsid w:val="00B72609"/>
    <w:rsid w:val="00B72C8D"/>
    <w:rsid w:val="00B760F0"/>
    <w:rsid w:val="00B77CD4"/>
    <w:rsid w:val="00B801F7"/>
    <w:rsid w:val="00B80A0A"/>
    <w:rsid w:val="00B81500"/>
    <w:rsid w:val="00B97D5B"/>
    <w:rsid w:val="00BA340F"/>
    <w:rsid w:val="00BA3FC4"/>
    <w:rsid w:val="00BA69D9"/>
    <w:rsid w:val="00BB2018"/>
    <w:rsid w:val="00BC4D8F"/>
    <w:rsid w:val="00BC715D"/>
    <w:rsid w:val="00BD3153"/>
    <w:rsid w:val="00BD7C19"/>
    <w:rsid w:val="00BE23DD"/>
    <w:rsid w:val="00BE42AB"/>
    <w:rsid w:val="00BE76D6"/>
    <w:rsid w:val="00BF46DD"/>
    <w:rsid w:val="00BF548E"/>
    <w:rsid w:val="00C13E8C"/>
    <w:rsid w:val="00C1620C"/>
    <w:rsid w:val="00C21A22"/>
    <w:rsid w:val="00C316F9"/>
    <w:rsid w:val="00C3478A"/>
    <w:rsid w:val="00C64ED4"/>
    <w:rsid w:val="00C6560E"/>
    <w:rsid w:val="00C705C8"/>
    <w:rsid w:val="00C82C8A"/>
    <w:rsid w:val="00C86AA8"/>
    <w:rsid w:val="00C86E1C"/>
    <w:rsid w:val="00C91142"/>
    <w:rsid w:val="00C941F3"/>
    <w:rsid w:val="00CA61BF"/>
    <w:rsid w:val="00CB0C56"/>
    <w:rsid w:val="00CB34DB"/>
    <w:rsid w:val="00CC2243"/>
    <w:rsid w:val="00CC4BE5"/>
    <w:rsid w:val="00CC65D2"/>
    <w:rsid w:val="00CC6915"/>
    <w:rsid w:val="00CD1F85"/>
    <w:rsid w:val="00CD4398"/>
    <w:rsid w:val="00CD73A6"/>
    <w:rsid w:val="00CE0EF0"/>
    <w:rsid w:val="00CE421A"/>
    <w:rsid w:val="00CF73F1"/>
    <w:rsid w:val="00CF7B16"/>
    <w:rsid w:val="00D036F1"/>
    <w:rsid w:val="00D109C6"/>
    <w:rsid w:val="00D1248B"/>
    <w:rsid w:val="00D12994"/>
    <w:rsid w:val="00D12CD6"/>
    <w:rsid w:val="00D1519E"/>
    <w:rsid w:val="00D151D2"/>
    <w:rsid w:val="00D15E10"/>
    <w:rsid w:val="00D17B24"/>
    <w:rsid w:val="00D23764"/>
    <w:rsid w:val="00D23E24"/>
    <w:rsid w:val="00D27B26"/>
    <w:rsid w:val="00D30096"/>
    <w:rsid w:val="00D3547A"/>
    <w:rsid w:val="00D3644C"/>
    <w:rsid w:val="00D44D30"/>
    <w:rsid w:val="00D468F0"/>
    <w:rsid w:val="00D5481C"/>
    <w:rsid w:val="00D54935"/>
    <w:rsid w:val="00D80554"/>
    <w:rsid w:val="00D93837"/>
    <w:rsid w:val="00D94F43"/>
    <w:rsid w:val="00D97882"/>
    <w:rsid w:val="00D97DA1"/>
    <w:rsid w:val="00DA7341"/>
    <w:rsid w:val="00DB10F3"/>
    <w:rsid w:val="00DC692B"/>
    <w:rsid w:val="00DD077A"/>
    <w:rsid w:val="00DD54EB"/>
    <w:rsid w:val="00DD5C4B"/>
    <w:rsid w:val="00DE0490"/>
    <w:rsid w:val="00DE3200"/>
    <w:rsid w:val="00DF3DC9"/>
    <w:rsid w:val="00E02256"/>
    <w:rsid w:val="00E0594C"/>
    <w:rsid w:val="00E10F3B"/>
    <w:rsid w:val="00E149AC"/>
    <w:rsid w:val="00E15039"/>
    <w:rsid w:val="00E21962"/>
    <w:rsid w:val="00E36E18"/>
    <w:rsid w:val="00E43956"/>
    <w:rsid w:val="00E623A1"/>
    <w:rsid w:val="00E7086F"/>
    <w:rsid w:val="00E7326C"/>
    <w:rsid w:val="00E82571"/>
    <w:rsid w:val="00E83287"/>
    <w:rsid w:val="00E85954"/>
    <w:rsid w:val="00E96EA5"/>
    <w:rsid w:val="00EB1868"/>
    <w:rsid w:val="00EB3418"/>
    <w:rsid w:val="00EB4322"/>
    <w:rsid w:val="00EB504E"/>
    <w:rsid w:val="00EC3FF0"/>
    <w:rsid w:val="00EC73CF"/>
    <w:rsid w:val="00EE0944"/>
    <w:rsid w:val="00EE6280"/>
    <w:rsid w:val="00EE65D9"/>
    <w:rsid w:val="00EF0DF2"/>
    <w:rsid w:val="00EF58EE"/>
    <w:rsid w:val="00EF5E64"/>
    <w:rsid w:val="00F03572"/>
    <w:rsid w:val="00F06205"/>
    <w:rsid w:val="00F0722D"/>
    <w:rsid w:val="00F160A0"/>
    <w:rsid w:val="00F22D76"/>
    <w:rsid w:val="00F23BC8"/>
    <w:rsid w:val="00F25B63"/>
    <w:rsid w:val="00F45A03"/>
    <w:rsid w:val="00F61C41"/>
    <w:rsid w:val="00F67520"/>
    <w:rsid w:val="00F71A44"/>
    <w:rsid w:val="00F76DCF"/>
    <w:rsid w:val="00F83D4D"/>
    <w:rsid w:val="00F94AEF"/>
    <w:rsid w:val="00F95C51"/>
    <w:rsid w:val="00F961B8"/>
    <w:rsid w:val="00FA441F"/>
    <w:rsid w:val="00FB685C"/>
    <w:rsid w:val="00FC1FD9"/>
    <w:rsid w:val="00FC6F73"/>
    <w:rsid w:val="00FD2170"/>
    <w:rsid w:val="00FD27FC"/>
    <w:rsid w:val="00FD5468"/>
    <w:rsid w:val="00FD60E1"/>
    <w:rsid w:val="00FD6C2A"/>
    <w:rsid w:val="00FE333E"/>
    <w:rsid w:val="00FE7834"/>
    <w:rsid w:val="00FF0E95"/>
    <w:rsid w:val="00FF6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F157FD"/>
  <w15:docId w15:val="{FD3859EE-562F-4D13-BE6F-EB6D62AD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character" w:customStyle="1" w:styleId="apple-converted-space">
    <w:name w:val="apple-converted-space"/>
    <w:basedOn w:val="Fontepargpadro"/>
    <w:rsid w:val="0049782C"/>
  </w:style>
  <w:style w:type="character" w:styleId="nfase">
    <w:name w:val="Emphasis"/>
    <w:basedOn w:val="Fontepargpadro"/>
    <w:uiPriority w:val="20"/>
    <w:qFormat/>
    <w:rsid w:val="0049782C"/>
    <w:rPr>
      <w:i/>
      <w:iCs/>
    </w:rPr>
  </w:style>
  <w:style w:type="character" w:styleId="Forte">
    <w:name w:val="Strong"/>
    <w:basedOn w:val="Fontepargpadro"/>
    <w:uiPriority w:val="22"/>
    <w:qFormat/>
    <w:rsid w:val="0049782C"/>
    <w:rPr>
      <w:b/>
      <w:bCs/>
    </w:rPr>
  </w:style>
  <w:style w:type="paragraph" w:styleId="NormalWeb">
    <w:name w:val="Normal (Web)"/>
    <w:basedOn w:val="Normal"/>
    <w:uiPriority w:val="99"/>
    <w:semiHidden/>
    <w:unhideWhenUsed/>
    <w:rsid w:val="00FD21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5">
    <w:name w:val="p5"/>
    <w:basedOn w:val="Normal"/>
    <w:rsid w:val="00D12994"/>
    <w:pPr>
      <w:widowControl w:val="0"/>
      <w:snapToGrid w:val="0"/>
      <w:spacing w:after="0" w:line="200" w:lineRule="atLeast"/>
      <w:ind w:left="576" w:hanging="864"/>
      <w:jc w:val="both"/>
    </w:pPr>
    <w:rPr>
      <w:rFonts w:ascii="Times New Roman" w:eastAsia="Times New Roman" w:hAnsi="Times New Roman" w:cs="Times New Roman"/>
      <w:sz w:val="24"/>
      <w:szCs w:val="20"/>
      <w:lang w:eastAsia="pt-BR"/>
    </w:rPr>
  </w:style>
  <w:style w:type="paragraph" w:customStyle="1" w:styleId="p32">
    <w:name w:val="p32"/>
    <w:basedOn w:val="Normal"/>
    <w:rsid w:val="00D12994"/>
    <w:pPr>
      <w:widowControl w:val="0"/>
      <w:tabs>
        <w:tab w:val="left" w:pos="540"/>
        <w:tab w:val="left" w:pos="860"/>
      </w:tabs>
      <w:snapToGrid w:val="0"/>
      <w:spacing w:after="0" w:line="200" w:lineRule="atLeast"/>
      <w:ind w:left="576" w:hanging="288"/>
      <w:jc w:val="both"/>
    </w:pPr>
    <w:rPr>
      <w:rFonts w:ascii="Times New Roman" w:eastAsia="Times New Roman" w:hAnsi="Times New Roman" w:cs="Times New Roman"/>
      <w:sz w:val="24"/>
      <w:szCs w:val="20"/>
      <w:lang w:eastAsia="pt-BR"/>
    </w:rPr>
  </w:style>
  <w:style w:type="paragraph" w:customStyle="1" w:styleId="p13">
    <w:name w:val="p13"/>
    <w:basedOn w:val="Normal"/>
    <w:rsid w:val="00D12994"/>
    <w:pPr>
      <w:widowControl w:val="0"/>
      <w:tabs>
        <w:tab w:val="left" w:pos="540"/>
        <w:tab w:val="left" w:pos="840"/>
      </w:tabs>
      <w:snapToGrid w:val="0"/>
      <w:spacing w:after="0" w:line="200" w:lineRule="atLeast"/>
      <w:ind w:left="576" w:hanging="288"/>
      <w:jc w:val="both"/>
    </w:pPr>
    <w:rPr>
      <w:rFonts w:ascii="Times New Roman" w:eastAsia="Times New Roman" w:hAnsi="Times New Roman" w:cs="Times New Roman"/>
      <w:sz w:val="24"/>
      <w:szCs w:val="20"/>
      <w:lang w:eastAsia="pt-BR"/>
    </w:rPr>
  </w:style>
  <w:style w:type="paragraph" w:customStyle="1" w:styleId="p30">
    <w:name w:val="p30"/>
    <w:basedOn w:val="Normal"/>
    <w:rsid w:val="00D12994"/>
    <w:pPr>
      <w:widowControl w:val="0"/>
      <w:tabs>
        <w:tab w:val="left" w:pos="400"/>
      </w:tabs>
      <w:snapToGrid w:val="0"/>
      <w:spacing w:after="0" w:line="200" w:lineRule="atLeast"/>
      <w:ind w:left="576" w:hanging="432"/>
    </w:pPr>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4D74A1"/>
    <w:rPr>
      <w:color w:val="0000FF" w:themeColor="hyperlink"/>
      <w:u w:val="single"/>
    </w:rPr>
  </w:style>
  <w:style w:type="paragraph" w:styleId="PargrafodaLista">
    <w:name w:val="List Paragraph"/>
    <w:basedOn w:val="Normal"/>
    <w:uiPriority w:val="34"/>
    <w:qFormat/>
    <w:rsid w:val="00551CA9"/>
    <w:pPr>
      <w:ind w:left="720"/>
      <w:contextualSpacing/>
    </w:pPr>
  </w:style>
  <w:style w:type="table" w:styleId="Tabelacomgrade">
    <w:name w:val="Table Grid"/>
    <w:basedOn w:val="Tabelanormal"/>
    <w:uiPriority w:val="59"/>
    <w:rsid w:val="005B0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A431CD"/>
    <w:pPr>
      <w:spacing w:after="0" w:line="240" w:lineRule="auto"/>
    </w:pPr>
    <w:rPr>
      <w:rFonts w:ascii="Century" w:hAnsi="Century"/>
      <w:sz w:val="20"/>
      <w:szCs w:val="20"/>
      <w:lang w:eastAsia="pt-BR"/>
    </w:rPr>
  </w:style>
  <w:style w:type="character" w:customStyle="1" w:styleId="TextodenotaderodapChar">
    <w:name w:val="Texto de nota de rodapé Char"/>
    <w:basedOn w:val="Fontepargpadro"/>
    <w:link w:val="Textodenotaderodap"/>
    <w:uiPriority w:val="99"/>
    <w:semiHidden/>
    <w:rsid w:val="00A431CD"/>
    <w:rPr>
      <w:rFonts w:ascii="Century" w:hAnsi="Century"/>
      <w:sz w:val="20"/>
      <w:szCs w:val="20"/>
      <w:lang w:eastAsia="pt-BR"/>
    </w:rPr>
  </w:style>
  <w:style w:type="character" w:styleId="Refdenotaderodap">
    <w:name w:val="footnote reference"/>
    <w:basedOn w:val="Fontepargpadro"/>
    <w:uiPriority w:val="99"/>
    <w:semiHidden/>
    <w:unhideWhenUsed/>
    <w:rsid w:val="00A431CD"/>
    <w:rPr>
      <w:vertAlign w:val="superscript"/>
    </w:rPr>
  </w:style>
  <w:style w:type="paragraph" w:customStyle="1" w:styleId="paragraph">
    <w:name w:val="paragraph"/>
    <w:basedOn w:val="Normal"/>
    <w:rsid w:val="00A431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A431CD"/>
  </w:style>
  <w:style w:type="character" w:customStyle="1" w:styleId="eop">
    <w:name w:val="eop"/>
    <w:basedOn w:val="Fontepargpadro"/>
    <w:rsid w:val="00A431CD"/>
  </w:style>
  <w:style w:type="paragraph" w:customStyle="1" w:styleId="Default">
    <w:name w:val="Default"/>
    <w:rsid w:val="00A431CD"/>
    <w:pPr>
      <w:autoSpaceDE w:val="0"/>
      <w:autoSpaceDN w:val="0"/>
      <w:adjustRightInd w:val="0"/>
      <w:spacing w:after="0" w:line="240" w:lineRule="auto"/>
    </w:pPr>
    <w:rPr>
      <w:rFonts w:ascii="Arial" w:eastAsiaTheme="minorEastAsia" w:hAnsi="Arial" w:cs="Arial"/>
      <w:color w:val="000000"/>
      <w:sz w:val="24"/>
      <w:szCs w:val="24"/>
      <w:lang w:eastAsia="ja-JP"/>
    </w:rPr>
  </w:style>
  <w:style w:type="paragraph" w:customStyle="1" w:styleId="STF-Citao1">
    <w:name w:val="STF-Citação1"/>
    <w:basedOn w:val="Normal"/>
    <w:uiPriority w:val="99"/>
    <w:rsid w:val="00A431CD"/>
    <w:pPr>
      <w:widowControl w:val="0"/>
      <w:autoSpaceDE w:val="0"/>
      <w:autoSpaceDN w:val="0"/>
      <w:adjustRightInd w:val="0"/>
      <w:spacing w:after="0" w:line="264" w:lineRule="auto"/>
      <w:ind w:left="1701" w:firstLine="567"/>
      <w:jc w:val="both"/>
    </w:pPr>
    <w:rPr>
      <w:rFonts w:ascii="Palatino Linotype" w:eastAsiaTheme="minorEastAsia" w:hAnsi="Times New Roman" w:cs="Palatino Linotype"/>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7043">
      <w:bodyDiv w:val="1"/>
      <w:marLeft w:val="0"/>
      <w:marRight w:val="0"/>
      <w:marTop w:val="0"/>
      <w:marBottom w:val="0"/>
      <w:divBdr>
        <w:top w:val="none" w:sz="0" w:space="0" w:color="auto"/>
        <w:left w:val="none" w:sz="0" w:space="0" w:color="auto"/>
        <w:bottom w:val="none" w:sz="0" w:space="0" w:color="auto"/>
        <w:right w:val="none" w:sz="0" w:space="0" w:color="auto"/>
      </w:divBdr>
    </w:div>
    <w:div w:id="133765092">
      <w:bodyDiv w:val="1"/>
      <w:marLeft w:val="0"/>
      <w:marRight w:val="0"/>
      <w:marTop w:val="0"/>
      <w:marBottom w:val="0"/>
      <w:divBdr>
        <w:top w:val="none" w:sz="0" w:space="0" w:color="auto"/>
        <w:left w:val="none" w:sz="0" w:space="0" w:color="auto"/>
        <w:bottom w:val="none" w:sz="0" w:space="0" w:color="auto"/>
        <w:right w:val="none" w:sz="0" w:space="0" w:color="auto"/>
      </w:divBdr>
    </w:div>
    <w:div w:id="231241292">
      <w:bodyDiv w:val="1"/>
      <w:marLeft w:val="0"/>
      <w:marRight w:val="0"/>
      <w:marTop w:val="0"/>
      <w:marBottom w:val="0"/>
      <w:divBdr>
        <w:top w:val="none" w:sz="0" w:space="0" w:color="auto"/>
        <w:left w:val="none" w:sz="0" w:space="0" w:color="auto"/>
        <w:bottom w:val="none" w:sz="0" w:space="0" w:color="auto"/>
        <w:right w:val="none" w:sz="0" w:space="0" w:color="auto"/>
      </w:divBdr>
    </w:div>
    <w:div w:id="263996596">
      <w:bodyDiv w:val="1"/>
      <w:marLeft w:val="0"/>
      <w:marRight w:val="0"/>
      <w:marTop w:val="0"/>
      <w:marBottom w:val="0"/>
      <w:divBdr>
        <w:top w:val="none" w:sz="0" w:space="0" w:color="auto"/>
        <w:left w:val="none" w:sz="0" w:space="0" w:color="auto"/>
        <w:bottom w:val="none" w:sz="0" w:space="0" w:color="auto"/>
        <w:right w:val="none" w:sz="0" w:space="0" w:color="auto"/>
      </w:divBdr>
    </w:div>
    <w:div w:id="354577422">
      <w:bodyDiv w:val="1"/>
      <w:marLeft w:val="0"/>
      <w:marRight w:val="0"/>
      <w:marTop w:val="0"/>
      <w:marBottom w:val="0"/>
      <w:divBdr>
        <w:top w:val="none" w:sz="0" w:space="0" w:color="auto"/>
        <w:left w:val="none" w:sz="0" w:space="0" w:color="auto"/>
        <w:bottom w:val="none" w:sz="0" w:space="0" w:color="auto"/>
        <w:right w:val="none" w:sz="0" w:space="0" w:color="auto"/>
      </w:divBdr>
    </w:div>
    <w:div w:id="364520042">
      <w:bodyDiv w:val="1"/>
      <w:marLeft w:val="0"/>
      <w:marRight w:val="0"/>
      <w:marTop w:val="0"/>
      <w:marBottom w:val="0"/>
      <w:divBdr>
        <w:top w:val="none" w:sz="0" w:space="0" w:color="auto"/>
        <w:left w:val="none" w:sz="0" w:space="0" w:color="auto"/>
        <w:bottom w:val="none" w:sz="0" w:space="0" w:color="auto"/>
        <w:right w:val="none" w:sz="0" w:space="0" w:color="auto"/>
      </w:divBdr>
    </w:div>
    <w:div w:id="365642780">
      <w:bodyDiv w:val="1"/>
      <w:marLeft w:val="0"/>
      <w:marRight w:val="0"/>
      <w:marTop w:val="0"/>
      <w:marBottom w:val="0"/>
      <w:divBdr>
        <w:top w:val="none" w:sz="0" w:space="0" w:color="auto"/>
        <w:left w:val="none" w:sz="0" w:space="0" w:color="auto"/>
        <w:bottom w:val="none" w:sz="0" w:space="0" w:color="auto"/>
        <w:right w:val="none" w:sz="0" w:space="0" w:color="auto"/>
      </w:divBdr>
    </w:div>
    <w:div w:id="421533373">
      <w:bodyDiv w:val="1"/>
      <w:marLeft w:val="0"/>
      <w:marRight w:val="0"/>
      <w:marTop w:val="0"/>
      <w:marBottom w:val="0"/>
      <w:divBdr>
        <w:top w:val="none" w:sz="0" w:space="0" w:color="auto"/>
        <w:left w:val="none" w:sz="0" w:space="0" w:color="auto"/>
        <w:bottom w:val="none" w:sz="0" w:space="0" w:color="auto"/>
        <w:right w:val="none" w:sz="0" w:space="0" w:color="auto"/>
      </w:divBdr>
    </w:div>
    <w:div w:id="437021188">
      <w:bodyDiv w:val="1"/>
      <w:marLeft w:val="0"/>
      <w:marRight w:val="0"/>
      <w:marTop w:val="0"/>
      <w:marBottom w:val="0"/>
      <w:divBdr>
        <w:top w:val="none" w:sz="0" w:space="0" w:color="auto"/>
        <w:left w:val="none" w:sz="0" w:space="0" w:color="auto"/>
        <w:bottom w:val="none" w:sz="0" w:space="0" w:color="auto"/>
        <w:right w:val="none" w:sz="0" w:space="0" w:color="auto"/>
      </w:divBdr>
    </w:div>
    <w:div w:id="467478301">
      <w:bodyDiv w:val="1"/>
      <w:marLeft w:val="0"/>
      <w:marRight w:val="0"/>
      <w:marTop w:val="0"/>
      <w:marBottom w:val="0"/>
      <w:divBdr>
        <w:top w:val="none" w:sz="0" w:space="0" w:color="auto"/>
        <w:left w:val="none" w:sz="0" w:space="0" w:color="auto"/>
        <w:bottom w:val="none" w:sz="0" w:space="0" w:color="auto"/>
        <w:right w:val="none" w:sz="0" w:space="0" w:color="auto"/>
      </w:divBdr>
    </w:div>
    <w:div w:id="483741209">
      <w:bodyDiv w:val="1"/>
      <w:marLeft w:val="0"/>
      <w:marRight w:val="0"/>
      <w:marTop w:val="0"/>
      <w:marBottom w:val="0"/>
      <w:divBdr>
        <w:top w:val="none" w:sz="0" w:space="0" w:color="auto"/>
        <w:left w:val="none" w:sz="0" w:space="0" w:color="auto"/>
        <w:bottom w:val="none" w:sz="0" w:space="0" w:color="auto"/>
        <w:right w:val="none" w:sz="0" w:space="0" w:color="auto"/>
      </w:divBdr>
    </w:div>
    <w:div w:id="600265828">
      <w:bodyDiv w:val="1"/>
      <w:marLeft w:val="0"/>
      <w:marRight w:val="0"/>
      <w:marTop w:val="0"/>
      <w:marBottom w:val="0"/>
      <w:divBdr>
        <w:top w:val="none" w:sz="0" w:space="0" w:color="auto"/>
        <w:left w:val="none" w:sz="0" w:space="0" w:color="auto"/>
        <w:bottom w:val="none" w:sz="0" w:space="0" w:color="auto"/>
        <w:right w:val="none" w:sz="0" w:space="0" w:color="auto"/>
      </w:divBdr>
    </w:div>
    <w:div w:id="650404769">
      <w:bodyDiv w:val="1"/>
      <w:marLeft w:val="0"/>
      <w:marRight w:val="0"/>
      <w:marTop w:val="0"/>
      <w:marBottom w:val="0"/>
      <w:divBdr>
        <w:top w:val="none" w:sz="0" w:space="0" w:color="auto"/>
        <w:left w:val="none" w:sz="0" w:space="0" w:color="auto"/>
        <w:bottom w:val="none" w:sz="0" w:space="0" w:color="auto"/>
        <w:right w:val="none" w:sz="0" w:space="0" w:color="auto"/>
      </w:divBdr>
    </w:div>
    <w:div w:id="671563760">
      <w:bodyDiv w:val="1"/>
      <w:marLeft w:val="0"/>
      <w:marRight w:val="0"/>
      <w:marTop w:val="0"/>
      <w:marBottom w:val="0"/>
      <w:divBdr>
        <w:top w:val="none" w:sz="0" w:space="0" w:color="auto"/>
        <w:left w:val="none" w:sz="0" w:space="0" w:color="auto"/>
        <w:bottom w:val="none" w:sz="0" w:space="0" w:color="auto"/>
        <w:right w:val="none" w:sz="0" w:space="0" w:color="auto"/>
      </w:divBdr>
    </w:div>
    <w:div w:id="672024743">
      <w:bodyDiv w:val="1"/>
      <w:marLeft w:val="0"/>
      <w:marRight w:val="0"/>
      <w:marTop w:val="0"/>
      <w:marBottom w:val="0"/>
      <w:divBdr>
        <w:top w:val="none" w:sz="0" w:space="0" w:color="auto"/>
        <w:left w:val="none" w:sz="0" w:space="0" w:color="auto"/>
        <w:bottom w:val="none" w:sz="0" w:space="0" w:color="auto"/>
        <w:right w:val="none" w:sz="0" w:space="0" w:color="auto"/>
      </w:divBdr>
    </w:div>
    <w:div w:id="797721041">
      <w:bodyDiv w:val="1"/>
      <w:marLeft w:val="0"/>
      <w:marRight w:val="0"/>
      <w:marTop w:val="0"/>
      <w:marBottom w:val="0"/>
      <w:divBdr>
        <w:top w:val="none" w:sz="0" w:space="0" w:color="auto"/>
        <w:left w:val="none" w:sz="0" w:space="0" w:color="auto"/>
        <w:bottom w:val="none" w:sz="0" w:space="0" w:color="auto"/>
        <w:right w:val="none" w:sz="0" w:space="0" w:color="auto"/>
      </w:divBdr>
    </w:div>
    <w:div w:id="881746128">
      <w:bodyDiv w:val="1"/>
      <w:marLeft w:val="0"/>
      <w:marRight w:val="0"/>
      <w:marTop w:val="0"/>
      <w:marBottom w:val="0"/>
      <w:divBdr>
        <w:top w:val="none" w:sz="0" w:space="0" w:color="auto"/>
        <w:left w:val="none" w:sz="0" w:space="0" w:color="auto"/>
        <w:bottom w:val="none" w:sz="0" w:space="0" w:color="auto"/>
        <w:right w:val="none" w:sz="0" w:space="0" w:color="auto"/>
      </w:divBdr>
    </w:div>
    <w:div w:id="892740735">
      <w:bodyDiv w:val="1"/>
      <w:marLeft w:val="0"/>
      <w:marRight w:val="0"/>
      <w:marTop w:val="0"/>
      <w:marBottom w:val="0"/>
      <w:divBdr>
        <w:top w:val="none" w:sz="0" w:space="0" w:color="auto"/>
        <w:left w:val="none" w:sz="0" w:space="0" w:color="auto"/>
        <w:bottom w:val="none" w:sz="0" w:space="0" w:color="auto"/>
        <w:right w:val="none" w:sz="0" w:space="0" w:color="auto"/>
      </w:divBdr>
    </w:div>
    <w:div w:id="1014041760">
      <w:bodyDiv w:val="1"/>
      <w:marLeft w:val="0"/>
      <w:marRight w:val="0"/>
      <w:marTop w:val="0"/>
      <w:marBottom w:val="0"/>
      <w:divBdr>
        <w:top w:val="none" w:sz="0" w:space="0" w:color="auto"/>
        <w:left w:val="none" w:sz="0" w:space="0" w:color="auto"/>
        <w:bottom w:val="none" w:sz="0" w:space="0" w:color="auto"/>
        <w:right w:val="none" w:sz="0" w:space="0" w:color="auto"/>
      </w:divBdr>
    </w:div>
    <w:div w:id="1088960538">
      <w:bodyDiv w:val="1"/>
      <w:marLeft w:val="0"/>
      <w:marRight w:val="0"/>
      <w:marTop w:val="0"/>
      <w:marBottom w:val="0"/>
      <w:divBdr>
        <w:top w:val="none" w:sz="0" w:space="0" w:color="auto"/>
        <w:left w:val="none" w:sz="0" w:space="0" w:color="auto"/>
        <w:bottom w:val="none" w:sz="0" w:space="0" w:color="auto"/>
        <w:right w:val="none" w:sz="0" w:space="0" w:color="auto"/>
      </w:divBdr>
    </w:div>
    <w:div w:id="1129469959">
      <w:bodyDiv w:val="1"/>
      <w:marLeft w:val="0"/>
      <w:marRight w:val="0"/>
      <w:marTop w:val="0"/>
      <w:marBottom w:val="0"/>
      <w:divBdr>
        <w:top w:val="none" w:sz="0" w:space="0" w:color="auto"/>
        <w:left w:val="none" w:sz="0" w:space="0" w:color="auto"/>
        <w:bottom w:val="none" w:sz="0" w:space="0" w:color="auto"/>
        <w:right w:val="none" w:sz="0" w:space="0" w:color="auto"/>
      </w:divBdr>
    </w:div>
    <w:div w:id="1149902119">
      <w:bodyDiv w:val="1"/>
      <w:marLeft w:val="0"/>
      <w:marRight w:val="0"/>
      <w:marTop w:val="0"/>
      <w:marBottom w:val="0"/>
      <w:divBdr>
        <w:top w:val="none" w:sz="0" w:space="0" w:color="auto"/>
        <w:left w:val="none" w:sz="0" w:space="0" w:color="auto"/>
        <w:bottom w:val="none" w:sz="0" w:space="0" w:color="auto"/>
        <w:right w:val="none" w:sz="0" w:space="0" w:color="auto"/>
      </w:divBdr>
    </w:div>
    <w:div w:id="1166897052">
      <w:bodyDiv w:val="1"/>
      <w:marLeft w:val="0"/>
      <w:marRight w:val="0"/>
      <w:marTop w:val="0"/>
      <w:marBottom w:val="0"/>
      <w:divBdr>
        <w:top w:val="none" w:sz="0" w:space="0" w:color="auto"/>
        <w:left w:val="none" w:sz="0" w:space="0" w:color="auto"/>
        <w:bottom w:val="none" w:sz="0" w:space="0" w:color="auto"/>
        <w:right w:val="none" w:sz="0" w:space="0" w:color="auto"/>
      </w:divBdr>
    </w:div>
    <w:div w:id="1169756304">
      <w:bodyDiv w:val="1"/>
      <w:marLeft w:val="0"/>
      <w:marRight w:val="0"/>
      <w:marTop w:val="0"/>
      <w:marBottom w:val="0"/>
      <w:divBdr>
        <w:top w:val="none" w:sz="0" w:space="0" w:color="auto"/>
        <w:left w:val="none" w:sz="0" w:space="0" w:color="auto"/>
        <w:bottom w:val="none" w:sz="0" w:space="0" w:color="auto"/>
        <w:right w:val="none" w:sz="0" w:space="0" w:color="auto"/>
      </w:divBdr>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
    <w:div w:id="1285116967">
      <w:bodyDiv w:val="1"/>
      <w:marLeft w:val="0"/>
      <w:marRight w:val="0"/>
      <w:marTop w:val="0"/>
      <w:marBottom w:val="0"/>
      <w:divBdr>
        <w:top w:val="none" w:sz="0" w:space="0" w:color="auto"/>
        <w:left w:val="none" w:sz="0" w:space="0" w:color="auto"/>
        <w:bottom w:val="none" w:sz="0" w:space="0" w:color="auto"/>
        <w:right w:val="none" w:sz="0" w:space="0" w:color="auto"/>
      </w:divBdr>
    </w:div>
    <w:div w:id="1419909061">
      <w:bodyDiv w:val="1"/>
      <w:marLeft w:val="0"/>
      <w:marRight w:val="0"/>
      <w:marTop w:val="0"/>
      <w:marBottom w:val="0"/>
      <w:divBdr>
        <w:top w:val="none" w:sz="0" w:space="0" w:color="auto"/>
        <w:left w:val="none" w:sz="0" w:space="0" w:color="auto"/>
        <w:bottom w:val="none" w:sz="0" w:space="0" w:color="auto"/>
        <w:right w:val="none" w:sz="0" w:space="0" w:color="auto"/>
      </w:divBdr>
    </w:div>
    <w:div w:id="1442335315">
      <w:bodyDiv w:val="1"/>
      <w:marLeft w:val="0"/>
      <w:marRight w:val="0"/>
      <w:marTop w:val="0"/>
      <w:marBottom w:val="0"/>
      <w:divBdr>
        <w:top w:val="none" w:sz="0" w:space="0" w:color="auto"/>
        <w:left w:val="none" w:sz="0" w:space="0" w:color="auto"/>
        <w:bottom w:val="none" w:sz="0" w:space="0" w:color="auto"/>
        <w:right w:val="none" w:sz="0" w:space="0" w:color="auto"/>
      </w:divBdr>
    </w:div>
    <w:div w:id="1469591248">
      <w:bodyDiv w:val="1"/>
      <w:marLeft w:val="0"/>
      <w:marRight w:val="0"/>
      <w:marTop w:val="0"/>
      <w:marBottom w:val="0"/>
      <w:divBdr>
        <w:top w:val="none" w:sz="0" w:space="0" w:color="auto"/>
        <w:left w:val="none" w:sz="0" w:space="0" w:color="auto"/>
        <w:bottom w:val="none" w:sz="0" w:space="0" w:color="auto"/>
        <w:right w:val="none" w:sz="0" w:space="0" w:color="auto"/>
      </w:divBdr>
    </w:div>
    <w:div w:id="1479807353">
      <w:bodyDiv w:val="1"/>
      <w:marLeft w:val="0"/>
      <w:marRight w:val="0"/>
      <w:marTop w:val="0"/>
      <w:marBottom w:val="0"/>
      <w:divBdr>
        <w:top w:val="none" w:sz="0" w:space="0" w:color="auto"/>
        <w:left w:val="none" w:sz="0" w:space="0" w:color="auto"/>
        <w:bottom w:val="none" w:sz="0" w:space="0" w:color="auto"/>
        <w:right w:val="none" w:sz="0" w:space="0" w:color="auto"/>
      </w:divBdr>
    </w:div>
    <w:div w:id="1515192507">
      <w:bodyDiv w:val="1"/>
      <w:marLeft w:val="0"/>
      <w:marRight w:val="0"/>
      <w:marTop w:val="0"/>
      <w:marBottom w:val="0"/>
      <w:divBdr>
        <w:top w:val="none" w:sz="0" w:space="0" w:color="auto"/>
        <w:left w:val="none" w:sz="0" w:space="0" w:color="auto"/>
        <w:bottom w:val="none" w:sz="0" w:space="0" w:color="auto"/>
        <w:right w:val="none" w:sz="0" w:space="0" w:color="auto"/>
      </w:divBdr>
    </w:div>
    <w:div w:id="1618682327">
      <w:bodyDiv w:val="1"/>
      <w:marLeft w:val="0"/>
      <w:marRight w:val="0"/>
      <w:marTop w:val="0"/>
      <w:marBottom w:val="0"/>
      <w:divBdr>
        <w:top w:val="none" w:sz="0" w:space="0" w:color="auto"/>
        <w:left w:val="none" w:sz="0" w:space="0" w:color="auto"/>
        <w:bottom w:val="none" w:sz="0" w:space="0" w:color="auto"/>
        <w:right w:val="none" w:sz="0" w:space="0" w:color="auto"/>
      </w:divBdr>
    </w:div>
    <w:div w:id="1778211986">
      <w:bodyDiv w:val="1"/>
      <w:marLeft w:val="0"/>
      <w:marRight w:val="0"/>
      <w:marTop w:val="0"/>
      <w:marBottom w:val="0"/>
      <w:divBdr>
        <w:top w:val="none" w:sz="0" w:space="0" w:color="auto"/>
        <w:left w:val="none" w:sz="0" w:space="0" w:color="auto"/>
        <w:bottom w:val="none" w:sz="0" w:space="0" w:color="auto"/>
        <w:right w:val="none" w:sz="0" w:space="0" w:color="auto"/>
      </w:divBdr>
    </w:div>
    <w:div w:id="1847552984">
      <w:bodyDiv w:val="1"/>
      <w:marLeft w:val="0"/>
      <w:marRight w:val="0"/>
      <w:marTop w:val="0"/>
      <w:marBottom w:val="0"/>
      <w:divBdr>
        <w:top w:val="none" w:sz="0" w:space="0" w:color="auto"/>
        <w:left w:val="none" w:sz="0" w:space="0" w:color="auto"/>
        <w:bottom w:val="none" w:sz="0" w:space="0" w:color="auto"/>
        <w:right w:val="none" w:sz="0" w:space="0" w:color="auto"/>
      </w:divBdr>
    </w:div>
    <w:div w:id="1902673225">
      <w:bodyDiv w:val="1"/>
      <w:marLeft w:val="0"/>
      <w:marRight w:val="0"/>
      <w:marTop w:val="0"/>
      <w:marBottom w:val="0"/>
      <w:divBdr>
        <w:top w:val="none" w:sz="0" w:space="0" w:color="auto"/>
        <w:left w:val="none" w:sz="0" w:space="0" w:color="auto"/>
        <w:bottom w:val="none" w:sz="0" w:space="0" w:color="auto"/>
        <w:right w:val="none" w:sz="0" w:space="0" w:color="auto"/>
      </w:divBdr>
    </w:div>
    <w:div w:id="1917398412">
      <w:bodyDiv w:val="1"/>
      <w:marLeft w:val="0"/>
      <w:marRight w:val="0"/>
      <w:marTop w:val="0"/>
      <w:marBottom w:val="0"/>
      <w:divBdr>
        <w:top w:val="none" w:sz="0" w:space="0" w:color="auto"/>
        <w:left w:val="none" w:sz="0" w:space="0" w:color="auto"/>
        <w:bottom w:val="none" w:sz="0" w:space="0" w:color="auto"/>
        <w:right w:val="none" w:sz="0" w:space="0" w:color="auto"/>
      </w:divBdr>
    </w:div>
    <w:div w:id="2026974551">
      <w:bodyDiv w:val="1"/>
      <w:marLeft w:val="0"/>
      <w:marRight w:val="0"/>
      <w:marTop w:val="0"/>
      <w:marBottom w:val="0"/>
      <w:divBdr>
        <w:top w:val="none" w:sz="0" w:space="0" w:color="auto"/>
        <w:left w:val="none" w:sz="0" w:space="0" w:color="auto"/>
        <w:bottom w:val="none" w:sz="0" w:space="0" w:color="auto"/>
        <w:right w:val="none" w:sz="0" w:space="0" w:color="auto"/>
      </w:divBdr>
    </w:div>
    <w:div w:id="2118520404">
      <w:bodyDiv w:val="1"/>
      <w:marLeft w:val="0"/>
      <w:marRight w:val="0"/>
      <w:marTop w:val="0"/>
      <w:marBottom w:val="0"/>
      <w:divBdr>
        <w:top w:val="none" w:sz="0" w:space="0" w:color="auto"/>
        <w:left w:val="none" w:sz="0" w:space="0" w:color="auto"/>
        <w:bottom w:val="none" w:sz="0" w:space="0" w:color="auto"/>
        <w:right w:val="none" w:sz="0" w:space="0" w:color="auto"/>
      </w:divBdr>
    </w:div>
    <w:div w:id="21440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5854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Anderson Abreu Rocha</dc:creator>
  <cp:lastModifiedBy>Máneton Antunes de Macedo</cp:lastModifiedBy>
  <cp:revision>2</cp:revision>
  <cp:lastPrinted>2019-05-07T19:32:00Z</cp:lastPrinted>
  <dcterms:created xsi:type="dcterms:W3CDTF">2019-05-07T19:33:00Z</dcterms:created>
  <dcterms:modified xsi:type="dcterms:W3CDTF">2019-05-07T19:33:00Z</dcterms:modified>
</cp:coreProperties>
</file>