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A3A" w:rsidRDefault="00A81A3A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:rsidR="00A81A3A" w:rsidRDefault="00A81A3A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</w:p>
    <w:p w:rsidR="00694EC3" w:rsidRPr="00F00A7D" w:rsidRDefault="001D310D">
      <w:pPr>
        <w:pStyle w:val="Ttulo1"/>
        <w:tabs>
          <w:tab w:val="left" w:pos="7797"/>
        </w:tabs>
        <w:jc w:val="center"/>
        <w:rPr>
          <w:rFonts w:ascii="Times New Roman" w:eastAsia="Times New Roman" w:hAnsi="Times New Roman" w:cs="Times New Roman"/>
        </w:rPr>
      </w:pPr>
      <w:r w:rsidRPr="00F00A7D">
        <w:rPr>
          <w:rFonts w:ascii="Times New Roman" w:eastAsia="Times New Roman" w:hAnsi="Times New Roman" w:cs="Times New Roman"/>
        </w:rPr>
        <w:t>P</w:t>
      </w:r>
      <w:r w:rsidR="00002FA4" w:rsidRPr="00F00A7D">
        <w:rPr>
          <w:rFonts w:ascii="Times New Roman" w:eastAsia="Times New Roman" w:hAnsi="Times New Roman" w:cs="Times New Roman"/>
        </w:rPr>
        <w:t>ROJETO DE LEI Nº</w:t>
      </w:r>
      <w:r w:rsidRPr="00F00A7D">
        <w:rPr>
          <w:rFonts w:ascii="Times New Roman" w:eastAsia="Times New Roman" w:hAnsi="Times New Roman" w:cs="Times New Roman"/>
        </w:rPr>
        <w:t xml:space="preserve"> ____ DE </w:t>
      </w:r>
      <w:r w:rsidR="00D65BD1" w:rsidRPr="00F00A7D">
        <w:rPr>
          <w:rFonts w:ascii="Times New Roman" w:eastAsia="Times New Roman" w:hAnsi="Times New Roman" w:cs="Times New Roman"/>
        </w:rPr>
        <w:t>202</w:t>
      </w:r>
      <w:r w:rsidR="00A81A3A" w:rsidRPr="00F00A7D">
        <w:rPr>
          <w:rFonts w:ascii="Times New Roman" w:eastAsia="Times New Roman" w:hAnsi="Times New Roman" w:cs="Times New Roman"/>
        </w:rPr>
        <w:t>1</w:t>
      </w:r>
    </w:p>
    <w:p w:rsidR="00694EC3" w:rsidRPr="00F00A7D" w:rsidRDefault="00694EC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1134"/>
        <w:jc w:val="both"/>
        <w:rPr>
          <w:rFonts w:ascii="Times New Roman" w:eastAsia="Arial Narrow" w:hAnsi="Times New Roman" w:cs="Times New Roman"/>
          <w:i/>
          <w:color w:val="000000"/>
          <w:sz w:val="24"/>
          <w:szCs w:val="24"/>
        </w:rPr>
      </w:pPr>
    </w:p>
    <w:p w:rsidR="00A81A3A" w:rsidRPr="00F00A7D" w:rsidRDefault="00A81A3A" w:rsidP="009B7F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Arial Narrow" w:hAnsi="Times New Roman" w:cs="Times New Roman"/>
          <w:i/>
          <w:color w:val="000000"/>
          <w:sz w:val="24"/>
          <w:szCs w:val="24"/>
        </w:rPr>
      </w:pPr>
    </w:p>
    <w:p w:rsidR="00446F26" w:rsidRPr="00F00A7D" w:rsidRDefault="009B7F19" w:rsidP="009B7F1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A7D">
        <w:rPr>
          <w:rFonts w:ascii="Times New Roman" w:hAnsi="Times New Roman" w:cs="Times New Roman"/>
          <w:b/>
          <w:i/>
          <w:sz w:val="24"/>
          <w:szCs w:val="24"/>
        </w:rPr>
        <w:t>INSTITUI O ESTATUTO DA DESBUROCRATIZAÇÃO NO ESTADO DO MARANHÃO E DÁ OUTRAS PROVIDÊNCIAS.</w:t>
      </w:r>
    </w:p>
    <w:p w:rsidR="009B7F19" w:rsidRPr="00F00A7D" w:rsidRDefault="009B7F19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 xml:space="preserve">Art. 1º Esta Lei estabelece normas básicas sobre o processo administrativo no âmbito da Administração </w:t>
      </w:r>
      <w:r w:rsidR="00DB459D" w:rsidRPr="00F00A7D">
        <w:rPr>
          <w:rFonts w:ascii="Times New Roman" w:hAnsi="Times New Roman" w:cs="Times New Roman"/>
          <w:bCs/>
          <w:sz w:val="24"/>
          <w:szCs w:val="24"/>
        </w:rPr>
        <w:t>E</w:t>
      </w:r>
      <w:r w:rsidRPr="00F00A7D">
        <w:rPr>
          <w:rFonts w:ascii="Times New Roman" w:hAnsi="Times New Roman" w:cs="Times New Roman"/>
          <w:bCs/>
          <w:sz w:val="24"/>
          <w:szCs w:val="24"/>
        </w:rPr>
        <w:t>stadual direta e indireta, visando, em especial, à simplificação de atos administrativos, no curso da prestação do serviço público.</w:t>
      </w:r>
    </w:p>
    <w:p w:rsidR="009B7F19" w:rsidRPr="00F00A7D" w:rsidRDefault="009B7F19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F19" w:rsidRPr="00F00A7D" w:rsidRDefault="009B7F19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Art. 2º A Administração Pública Estadual obedecerá, dentre outros, aos princípios da legalidade, finalidade, motivação, razoabilidade, proporcionalidade, moralidade, ampla defesa, contraditório, segurança jurídica, interesse público e eficiência.</w:t>
      </w:r>
    </w:p>
    <w:p w:rsidR="009B7F19" w:rsidRPr="00F00A7D" w:rsidRDefault="009B7F19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F19" w:rsidRPr="00F00A7D" w:rsidRDefault="009B7F19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Art. 3º Os atos do processo administrativo não dependem de forma determinada, salvo quando Lei expressamente exigir.</w:t>
      </w:r>
    </w:p>
    <w:p w:rsidR="009B7F19" w:rsidRPr="00F00A7D" w:rsidRDefault="009B7F19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F19" w:rsidRPr="00F00A7D" w:rsidRDefault="009B7F19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Art. 4º É dispensada a exigência de:</w:t>
      </w:r>
    </w:p>
    <w:p w:rsidR="009B7F19" w:rsidRPr="00F00A7D" w:rsidRDefault="009B7F19" w:rsidP="009B7F19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I</w:t>
      </w:r>
      <w:r w:rsidRPr="00F00A7D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gramStart"/>
      <w:r w:rsidRPr="00F00A7D">
        <w:rPr>
          <w:rFonts w:ascii="Times New Roman" w:hAnsi="Times New Roman" w:cs="Times New Roman"/>
          <w:bCs/>
          <w:sz w:val="24"/>
          <w:szCs w:val="24"/>
        </w:rPr>
        <w:t>reconhecimento</w:t>
      </w:r>
      <w:proofErr w:type="gramEnd"/>
      <w:r w:rsidRPr="00F00A7D">
        <w:rPr>
          <w:rFonts w:ascii="Times New Roman" w:hAnsi="Times New Roman" w:cs="Times New Roman"/>
          <w:bCs/>
          <w:sz w:val="24"/>
          <w:szCs w:val="24"/>
        </w:rPr>
        <w:t xml:space="preserve"> de firma, devendo o agente administrativo, confrontando a assinatura com aquela constante do documento de identidade do signatário, ou estando este presente e assinando o documento diante do agente, lavrar sua autenticidade no próprio documento;</w:t>
      </w:r>
    </w:p>
    <w:p w:rsidR="009B7F19" w:rsidRPr="00F00A7D" w:rsidRDefault="009B7F19" w:rsidP="009B7F19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II</w:t>
      </w:r>
      <w:r w:rsidRPr="00F00A7D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gramStart"/>
      <w:r w:rsidRPr="00F00A7D">
        <w:rPr>
          <w:rFonts w:ascii="Times New Roman" w:hAnsi="Times New Roman" w:cs="Times New Roman"/>
          <w:bCs/>
          <w:sz w:val="24"/>
          <w:szCs w:val="24"/>
        </w:rPr>
        <w:t>autenticação</w:t>
      </w:r>
      <w:proofErr w:type="gramEnd"/>
      <w:r w:rsidRPr="00F00A7D">
        <w:rPr>
          <w:rFonts w:ascii="Times New Roman" w:hAnsi="Times New Roman" w:cs="Times New Roman"/>
          <w:bCs/>
          <w:sz w:val="24"/>
          <w:szCs w:val="24"/>
        </w:rPr>
        <w:t xml:space="preserve"> de cópia de documento, cabendo ao agente administrativo, mediante a comparação entre o original e a cópia, atestar a autenticidade;</w:t>
      </w:r>
    </w:p>
    <w:p w:rsidR="009B7F19" w:rsidRPr="00F00A7D" w:rsidRDefault="009B7F19" w:rsidP="009B7F19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III</w:t>
      </w:r>
      <w:r w:rsidRPr="00F00A7D">
        <w:rPr>
          <w:rFonts w:ascii="Times New Roman" w:hAnsi="Times New Roman" w:cs="Times New Roman"/>
          <w:bCs/>
          <w:sz w:val="24"/>
          <w:szCs w:val="24"/>
        </w:rPr>
        <w:tab/>
        <w:t>- juntada de documento pessoal do usuário do serviço público, que poderá ser substituído por cópia autenticada pelo próprio agente administrativo;</w:t>
      </w:r>
    </w:p>
    <w:p w:rsidR="009B7F19" w:rsidRPr="00F00A7D" w:rsidRDefault="009B7F19" w:rsidP="009B7F19">
      <w:pPr>
        <w:tabs>
          <w:tab w:val="left" w:pos="284"/>
        </w:tabs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IV</w:t>
      </w:r>
      <w:r w:rsidRPr="00F00A7D">
        <w:rPr>
          <w:rFonts w:ascii="Times New Roman" w:hAnsi="Times New Roman" w:cs="Times New Roman"/>
          <w:bCs/>
          <w:sz w:val="24"/>
          <w:szCs w:val="24"/>
        </w:rPr>
        <w:tab/>
        <w:t xml:space="preserve">- </w:t>
      </w:r>
      <w:proofErr w:type="gramStart"/>
      <w:r w:rsidRPr="00F00A7D">
        <w:rPr>
          <w:rFonts w:ascii="Times New Roman" w:hAnsi="Times New Roman" w:cs="Times New Roman"/>
          <w:bCs/>
          <w:sz w:val="24"/>
          <w:szCs w:val="24"/>
        </w:rPr>
        <w:t>apresentação</w:t>
      </w:r>
      <w:proofErr w:type="gramEnd"/>
      <w:r w:rsidRPr="00F00A7D">
        <w:rPr>
          <w:rFonts w:ascii="Times New Roman" w:hAnsi="Times New Roman" w:cs="Times New Roman"/>
          <w:bCs/>
          <w:sz w:val="24"/>
          <w:szCs w:val="24"/>
        </w:rPr>
        <w:t xml:space="preserve"> de certidão de nascimento, que poderá ser substituída por cédula de identidade, título de eleitor, identidade expedida por conselho regional de fiscalização profissional, carteira de trabalho, certificado de prestação ou de </w:t>
      </w:r>
      <w:r w:rsidRPr="00F00A7D">
        <w:rPr>
          <w:rFonts w:ascii="Times New Roman" w:hAnsi="Times New Roman" w:cs="Times New Roman"/>
          <w:bCs/>
          <w:sz w:val="24"/>
          <w:szCs w:val="24"/>
        </w:rPr>
        <w:lastRenderedPageBreak/>
        <w:t>isenção do serviço militar, passaporte ou identidade funcional expedida por órgão público.</w:t>
      </w:r>
    </w:p>
    <w:p w:rsidR="00DB459D" w:rsidRPr="00F00A7D" w:rsidRDefault="00DB459D" w:rsidP="009B7F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F19" w:rsidRPr="00F00A7D" w:rsidRDefault="009B7F19" w:rsidP="009B7F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§ 1º É vedada a exigência de prova relativa a fato que já houver sido comprovado pela apresentação de outro documento válido.</w:t>
      </w:r>
    </w:p>
    <w:p w:rsidR="009B7F19" w:rsidRPr="00F00A7D" w:rsidRDefault="009B7F19" w:rsidP="009B7F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§ 2º Cabe ao usuário do serviço público a prova dos fatos que tenha alegado.</w:t>
      </w:r>
    </w:p>
    <w:p w:rsidR="009B7F19" w:rsidRPr="00F00A7D" w:rsidRDefault="009B7F19" w:rsidP="009B7F1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§ 3º Quando o usuário do serviço público declarar que fatos e dados estão registrados em documentos existentes na própria Administração responsável pelo processo ou em outro órgão administrativo, o órgão competente para a instrução proverá, de ofício, à obtenção dos documentos ou das respectivas cópias.</w:t>
      </w:r>
    </w:p>
    <w:p w:rsidR="00DB459D" w:rsidRPr="00F00A7D" w:rsidRDefault="009B7F19" w:rsidP="009B7F1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0A7D">
        <w:rPr>
          <w:rFonts w:ascii="Times New Roman" w:hAnsi="Times New Roman" w:cs="Times New Roman"/>
          <w:bCs/>
          <w:sz w:val="24"/>
          <w:szCs w:val="24"/>
        </w:rPr>
        <w:tab/>
      </w:r>
    </w:p>
    <w:p w:rsidR="009B7F19" w:rsidRPr="00F00A7D" w:rsidRDefault="009B7F19" w:rsidP="00DB459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Art. 5º Os usuários do serviço público têm direito à vista do processo e a obter certidões ou cópias reprográficas dos dados e documentos que o integram, ressalvados os dados e documentos de terceiros protegidos por sigilo ou pelo direito à privacidade, à honra e à imagem.</w:t>
      </w:r>
    </w:p>
    <w:p w:rsidR="00DB459D" w:rsidRPr="00F00A7D" w:rsidRDefault="00DB459D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F19" w:rsidRPr="00F00A7D" w:rsidRDefault="009B7F19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Art. 6º As despesas com a execução desta Lei correrão por conta de dotações orçamentárias próprias, suplementadas se necessário.</w:t>
      </w:r>
    </w:p>
    <w:p w:rsidR="00DB459D" w:rsidRPr="00F00A7D" w:rsidRDefault="00DB459D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A2C" w:rsidRPr="00F00A7D" w:rsidRDefault="009B7F19" w:rsidP="009B7F19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F00A7D">
        <w:rPr>
          <w:rFonts w:ascii="Times New Roman" w:hAnsi="Times New Roman" w:cs="Times New Roman"/>
          <w:bCs/>
          <w:sz w:val="24"/>
          <w:szCs w:val="24"/>
        </w:rPr>
        <w:t>Art. 7º Esta Lei entrará em vigor quarenta e cinco dias depois de oficialmente publicada, revogadas as disposições em contrário.</w:t>
      </w:r>
    </w:p>
    <w:p w:rsidR="009B7F19" w:rsidRPr="00F00A7D" w:rsidRDefault="009B7F19" w:rsidP="00E2666B">
      <w:pPr>
        <w:pStyle w:val="Ttulo3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EC3" w:rsidRPr="00F00A7D" w:rsidRDefault="001D310D" w:rsidP="00E2666B">
      <w:pPr>
        <w:pStyle w:val="Ttulo3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A7D"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5803AC" w:rsidRPr="00F00A7D" w:rsidRDefault="001D310D" w:rsidP="00E26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A7D">
        <w:rPr>
          <w:rFonts w:ascii="Times New Roman" w:eastAsia="Times New Roman" w:hAnsi="Times New Roman" w:cs="Times New Roman"/>
          <w:b/>
          <w:sz w:val="24"/>
          <w:szCs w:val="24"/>
        </w:rPr>
        <w:t>DEPUTADO ESTADUAL</w:t>
      </w:r>
    </w:p>
    <w:p w:rsidR="009B7F19" w:rsidRPr="00F00A7D" w:rsidRDefault="009B7F19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F00A7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94EC3" w:rsidRPr="00F00A7D" w:rsidRDefault="00002FA4">
      <w:pPr>
        <w:pStyle w:val="Ttulo3"/>
        <w:spacing w:after="24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A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JUS</w:t>
      </w:r>
      <w:r w:rsidR="001D310D" w:rsidRPr="00F00A7D">
        <w:rPr>
          <w:rFonts w:ascii="Times New Roman" w:eastAsia="Times New Roman" w:hAnsi="Times New Roman" w:cs="Times New Roman"/>
          <w:b/>
          <w:sz w:val="24"/>
          <w:szCs w:val="24"/>
        </w:rPr>
        <w:t>TIFICATIVA</w:t>
      </w:r>
    </w:p>
    <w:p w:rsidR="00CF7B5F" w:rsidRPr="00F00A7D" w:rsidRDefault="00DB459D" w:rsidP="00CF7B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0A7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F7B5F" w:rsidRPr="00F00A7D">
        <w:rPr>
          <w:rFonts w:ascii="Times New Roman" w:eastAsia="Times New Roman" w:hAnsi="Times New Roman" w:cs="Times New Roman"/>
          <w:sz w:val="24"/>
          <w:szCs w:val="24"/>
        </w:rPr>
        <w:t xml:space="preserve">propositura em tela tem por objetivo precípuo 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instituir e incentivar medidas que desburocratizam o serviço público </w:t>
      </w:r>
      <w:r w:rsidR="00CF7B5F" w:rsidRPr="00F00A7D">
        <w:rPr>
          <w:rFonts w:ascii="Times New Roman" w:hAnsi="Times New Roman" w:cs="Times New Roman"/>
          <w:sz w:val="24"/>
          <w:szCs w:val="24"/>
        </w:rPr>
        <w:t>estadual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, de modo </w:t>
      </w:r>
      <w:r w:rsidR="00CF7B5F" w:rsidRPr="00F00A7D">
        <w:rPr>
          <w:rFonts w:ascii="Times New Roman" w:hAnsi="Times New Roman" w:cs="Times New Roman"/>
          <w:sz w:val="24"/>
          <w:szCs w:val="24"/>
        </w:rPr>
        <w:t>que seja possibilitado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 viabilizar o alcance do interesse público por </w:t>
      </w:r>
      <w:r w:rsidR="00CF7B5F" w:rsidRPr="00F00A7D">
        <w:rPr>
          <w:rFonts w:ascii="Times New Roman" w:hAnsi="Times New Roman" w:cs="Times New Roman"/>
          <w:sz w:val="24"/>
          <w:szCs w:val="24"/>
        </w:rPr>
        <w:t>intermédio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 de atos administrativos eficazes.</w:t>
      </w:r>
      <w:r w:rsidR="00F00A7D" w:rsidRPr="00F00A7D">
        <w:rPr>
          <w:rFonts w:ascii="Times New Roman" w:hAnsi="Times New Roman" w:cs="Times New Roman"/>
          <w:sz w:val="24"/>
          <w:szCs w:val="24"/>
        </w:rPr>
        <w:t xml:space="preserve"> R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essalta-se </w:t>
      </w:r>
      <w:r w:rsidR="00F00A7D" w:rsidRPr="00F00A7D">
        <w:rPr>
          <w:rFonts w:ascii="Times New Roman" w:hAnsi="Times New Roman" w:cs="Times New Roman"/>
          <w:sz w:val="24"/>
          <w:szCs w:val="24"/>
        </w:rPr>
        <w:t xml:space="preserve">ainda </w:t>
      </w:r>
      <w:r w:rsidR="00CF7B5F" w:rsidRPr="00F00A7D">
        <w:rPr>
          <w:rFonts w:ascii="Times New Roman" w:hAnsi="Times New Roman" w:cs="Times New Roman"/>
          <w:sz w:val="24"/>
          <w:szCs w:val="24"/>
        </w:rPr>
        <w:t>que o presente instrumento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 coaduna com </w:t>
      </w:r>
      <w:r w:rsidR="00CF7B5F" w:rsidRPr="00F00A7D">
        <w:rPr>
          <w:rFonts w:ascii="Times New Roman" w:hAnsi="Times New Roman" w:cs="Times New Roman"/>
          <w:sz w:val="24"/>
          <w:szCs w:val="24"/>
        </w:rPr>
        <w:t>a previsão normativa instituída nos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 termos da Lei Federal nº 13.726/18, 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a qual 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racionaliza atos e procedimentos administrativos dos Poderes da União, dos Estados, do Distrito Federal e dos Municípios e institui o Selo de Desburocratização e Simplificação. </w:t>
      </w:r>
    </w:p>
    <w:p w:rsidR="002351E6" w:rsidRPr="00F00A7D" w:rsidRDefault="00CF7B5F" w:rsidP="00CF7B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0A7D">
        <w:rPr>
          <w:rFonts w:ascii="Times New Roman" w:hAnsi="Times New Roman" w:cs="Times New Roman"/>
          <w:sz w:val="24"/>
          <w:szCs w:val="24"/>
        </w:rPr>
        <w:t xml:space="preserve">Sob o manto do que dispõe a </w:t>
      </w:r>
      <w:r w:rsidR="00F00A7D" w:rsidRPr="00F00A7D">
        <w:rPr>
          <w:rFonts w:ascii="Times New Roman" w:hAnsi="Times New Roman" w:cs="Times New Roman"/>
          <w:sz w:val="24"/>
          <w:szCs w:val="24"/>
        </w:rPr>
        <w:t>regulamentação</w:t>
      </w:r>
      <w:r w:rsidRPr="00F00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A7D">
        <w:rPr>
          <w:rFonts w:ascii="Times New Roman" w:hAnsi="Times New Roman" w:cs="Times New Roman"/>
          <w:sz w:val="24"/>
          <w:szCs w:val="24"/>
        </w:rPr>
        <w:t>susodita</w:t>
      </w:r>
      <w:proofErr w:type="spellEnd"/>
      <w:r w:rsidR="002351E6" w:rsidRPr="00F00A7D">
        <w:rPr>
          <w:rFonts w:ascii="Times New Roman" w:hAnsi="Times New Roman" w:cs="Times New Roman"/>
          <w:sz w:val="24"/>
          <w:szCs w:val="24"/>
        </w:rPr>
        <w:t xml:space="preserve">, percebe-se que o legislador facultou aos Estados, por exemplo, </w:t>
      </w:r>
      <w:r w:rsidRPr="00F00A7D">
        <w:rPr>
          <w:rFonts w:ascii="Times New Roman" w:hAnsi="Times New Roman" w:cs="Times New Roman"/>
          <w:sz w:val="24"/>
          <w:szCs w:val="24"/>
        </w:rPr>
        <w:t xml:space="preserve">a criação de grupos setoriais de trabalho com os seguintes objetivos: </w:t>
      </w:r>
    </w:p>
    <w:p w:rsidR="002351E6" w:rsidRPr="00F00A7D" w:rsidRDefault="002351E6" w:rsidP="002351E6">
      <w:pPr>
        <w:spacing w:before="300" w:after="30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A7D">
        <w:rPr>
          <w:rFonts w:ascii="Times New Roman" w:eastAsia="Times New Roman" w:hAnsi="Times New Roman" w:cs="Times New Roman"/>
          <w:color w:val="000000"/>
          <w:sz w:val="24"/>
          <w:szCs w:val="24"/>
        </w:rPr>
        <w:t>[...]</w:t>
      </w:r>
    </w:p>
    <w:p w:rsidR="002351E6" w:rsidRPr="002351E6" w:rsidRDefault="002351E6" w:rsidP="002351E6">
      <w:pPr>
        <w:spacing w:before="300" w:after="30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2351E6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</w:t>
      </w:r>
      <w:proofErr w:type="gramEnd"/>
      <w:r w:rsidRPr="002351E6">
        <w:rPr>
          <w:rFonts w:ascii="Times New Roman" w:eastAsia="Times New Roman" w:hAnsi="Times New Roman" w:cs="Times New Roman"/>
          <w:color w:val="000000"/>
          <w:sz w:val="24"/>
          <w:szCs w:val="24"/>
        </w:rPr>
        <w:t>, nas respectivas áreas, dispositivos legais ou regulamentares que prevejam exigências descabidas ou exageradas ou procedimentos desnecessários ou redundantes;</w:t>
      </w:r>
    </w:p>
    <w:p w:rsidR="002351E6" w:rsidRPr="00F00A7D" w:rsidRDefault="002351E6" w:rsidP="002351E6">
      <w:pPr>
        <w:spacing w:before="300" w:after="300" w:line="24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5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2351E6">
        <w:rPr>
          <w:rFonts w:ascii="Times New Roman" w:eastAsia="Times New Roman" w:hAnsi="Times New Roman" w:cs="Times New Roman"/>
          <w:color w:val="000000"/>
          <w:sz w:val="24"/>
          <w:szCs w:val="24"/>
        </w:rPr>
        <w:t>sugerir</w:t>
      </w:r>
      <w:proofErr w:type="gramEnd"/>
      <w:r w:rsidRPr="00235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medidas legais ou regulamentares que visem a eliminar o excesso de burocracia.</w:t>
      </w:r>
    </w:p>
    <w:p w:rsidR="00F00A7D" w:rsidRPr="00F00A7D" w:rsidRDefault="00F00A7D" w:rsidP="00CF7B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0A7D">
        <w:rPr>
          <w:rFonts w:ascii="Times New Roman" w:hAnsi="Times New Roman" w:cs="Times New Roman"/>
          <w:sz w:val="24"/>
          <w:szCs w:val="24"/>
        </w:rPr>
        <w:t>Ora, fica evidente, portanto, a importância dos</w:t>
      </w:r>
      <w:r w:rsidRPr="00F00A7D">
        <w:rPr>
          <w:rFonts w:ascii="Times New Roman" w:hAnsi="Times New Roman" w:cs="Times New Roman"/>
          <w:sz w:val="24"/>
          <w:szCs w:val="24"/>
        </w:rPr>
        <w:t xml:space="preserve"> aludidos grupos </w:t>
      </w:r>
      <w:r w:rsidRPr="00F00A7D">
        <w:rPr>
          <w:rFonts w:ascii="Times New Roman" w:hAnsi="Times New Roman" w:cs="Times New Roman"/>
          <w:sz w:val="24"/>
          <w:szCs w:val="24"/>
        </w:rPr>
        <w:t>no ensejo de</w:t>
      </w:r>
      <w:r w:rsidRPr="00F00A7D">
        <w:rPr>
          <w:rFonts w:ascii="Times New Roman" w:hAnsi="Times New Roman" w:cs="Times New Roman"/>
          <w:sz w:val="24"/>
          <w:szCs w:val="24"/>
        </w:rPr>
        <w:t xml:space="preserve"> medidas </w:t>
      </w:r>
      <w:proofErr w:type="spellStart"/>
      <w:r w:rsidRPr="00F00A7D">
        <w:rPr>
          <w:rFonts w:ascii="Times New Roman" w:hAnsi="Times New Roman" w:cs="Times New Roman"/>
          <w:sz w:val="24"/>
          <w:szCs w:val="24"/>
        </w:rPr>
        <w:t>desburocratizadoras</w:t>
      </w:r>
      <w:proofErr w:type="spellEnd"/>
      <w:r w:rsidRPr="00F00A7D">
        <w:rPr>
          <w:rFonts w:ascii="Times New Roman" w:hAnsi="Times New Roman" w:cs="Times New Roman"/>
          <w:sz w:val="24"/>
          <w:szCs w:val="24"/>
        </w:rPr>
        <w:t xml:space="preserve"> em situações específicas de cada Pasta.</w:t>
      </w:r>
      <w:r w:rsidRPr="00F00A7D">
        <w:rPr>
          <w:rFonts w:ascii="Times New Roman" w:hAnsi="Times New Roman" w:cs="Times New Roman"/>
          <w:sz w:val="24"/>
          <w:szCs w:val="24"/>
        </w:rPr>
        <w:t xml:space="preserve"> Faz-se imperioso</w:t>
      </w:r>
      <w:r w:rsidR="002351E6" w:rsidRPr="00F00A7D">
        <w:rPr>
          <w:rFonts w:ascii="Times New Roman" w:hAnsi="Times New Roman" w:cs="Times New Roman"/>
          <w:sz w:val="24"/>
          <w:szCs w:val="24"/>
        </w:rPr>
        <w:t xml:space="preserve"> ainda rememorar que </w:t>
      </w:r>
      <w:r w:rsidR="002351E6" w:rsidRPr="00F00A7D">
        <w:rPr>
          <w:rFonts w:ascii="Times New Roman" w:hAnsi="Times New Roman" w:cs="Times New Roman"/>
          <w:sz w:val="24"/>
          <w:szCs w:val="24"/>
        </w:rPr>
        <w:t xml:space="preserve">o Judiciário vem adotando posicionamento mais flexível no </w:t>
      </w:r>
      <w:r w:rsidR="002351E6" w:rsidRPr="00F00A7D">
        <w:rPr>
          <w:rFonts w:ascii="Times New Roman" w:hAnsi="Times New Roman" w:cs="Times New Roman"/>
          <w:sz w:val="24"/>
          <w:szCs w:val="24"/>
        </w:rPr>
        <w:t>tocante</w:t>
      </w:r>
      <w:r w:rsidR="002351E6" w:rsidRPr="00F00A7D">
        <w:rPr>
          <w:rFonts w:ascii="Times New Roman" w:hAnsi="Times New Roman" w:cs="Times New Roman"/>
          <w:sz w:val="24"/>
          <w:szCs w:val="24"/>
        </w:rPr>
        <w:t xml:space="preserve"> à iniciativa parlamentar para edição de leis que versem sobre programas e serviços públicos, desde que</w:t>
      </w:r>
      <w:r w:rsidR="002351E6" w:rsidRPr="00F00A7D">
        <w:rPr>
          <w:rFonts w:ascii="Times New Roman" w:hAnsi="Times New Roman" w:cs="Times New Roman"/>
          <w:sz w:val="24"/>
          <w:szCs w:val="24"/>
        </w:rPr>
        <w:t>, por óbvio,</w:t>
      </w:r>
      <w:r w:rsidR="002351E6" w:rsidRPr="00F00A7D">
        <w:rPr>
          <w:rFonts w:ascii="Times New Roman" w:hAnsi="Times New Roman" w:cs="Times New Roman"/>
          <w:sz w:val="24"/>
          <w:szCs w:val="24"/>
        </w:rPr>
        <w:t xml:space="preserve"> não haja invasão da esfera administrativa – es</w:t>
      </w:r>
      <w:r w:rsidR="002351E6" w:rsidRPr="00F00A7D">
        <w:rPr>
          <w:rFonts w:ascii="Times New Roman" w:hAnsi="Times New Roman" w:cs="Times New Roman"/>
          <w:sz w:val="24"/>
          <w:szCs w:val="24"/>
        </w:rPr>
        <w:t>s</w:t>
      </w:r>
      <w:r w:rsidR="002351E6" w:rsidRPr="00F00A7D">
        <w:rPr>
          <w:rFonts w:ascii="Times New Roman" w:hAnsi="Times New Roman" w:cs="Times New Roman"/>
          <w:sz w:val="24"/>
          <w:szCs w:val="24"/>
        </w:rPr>
        <w:t xml:space="preserve">a reservada em nosso ordenamento ao Poder Executivo – o que se daria, por exemplo, </w:t>
      </w:r>
      <w:r w:rsidRPr="00F00A7D">
        <w:rPr>
          <w:rFonts w:ascii="Times New Roman" w:hAnsi="Times New Roman" w:cs="Times New Roman"/>
          <w:sz w:val="24"/>
          <w:szCs w:val="24"/>
        </w:rPr>
        <w:t>por meio</w:t>
      </w:r>
      <w:r w:rsidR="002351E6" w:rsidRPr="00F00A7D">
        <w:rPr>
          <w:rFonts w:ascii="Times New Roman" w:hAnsi="Times New Roman" w:cs="Times New Roman"/>
          <w:sz w:val="24"/>
          <w:szCs w:val="24"/>
        </w:rPr>
        <w:t xml:space="preserve"> da determinação de criação de órgãos ou da criação de novas atribuições a órgãos já existentes, ou ainda, da criação de cargos públicos.</w:t>
      </w:r>
      <w:r w:rsidRPr="00F00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A7D" w:rsidRPr="00F00A7D" w:rsidRDefault="00F00A7D" w:rsidP="00CF7B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0A7D">
        <w:rPr>
          <w:rFonts w:ascii="Times New Roman" w:hAnsi="Times New Roman" w:cs="Times New Roman"/>
          <w:sz w:val="24"/>
          <w:szCs w:val="24"/>
        </w:rPr>
        <w:t>Destarte</w:t>
      </w:r>
      <w:r w:rsidR="002351E6" w:rsidRPr="00F00A7D">
        <w:rPr>
          <w:rFonts w:ascii="Times New Roman" w:hAnsi="Times New Roman" w:cs="Times New Roman"/>
          <w:sz w:val="24"/>
          <w:szCs w:val="24"/>
        </w:rPr>
        <w:t>, quando o projeto se limitar</w:t>
      </w:r>
      <w:r w:rsidRPr="00F00A7D">
        <w:rPr>
          <w:rFonts w:ascii="Times New Roman" w:hAnsi="Times New Roman" w:cs="Times New Roman"/>
          <w:sz w:val="24"/>
          <w:szCs w:val="24"/>
        </w:rPr>
        <w:t xml:space="preserve"> tão somente</w:t>
      </w:r>
      <w:r w:rsidR="002351E6" w:rsidRPr="00F00A7D">
        <w:rPr>
          <w:rFonts w:ascii="Times New Roman" w:hAnsi="Times New Roman" w:cs="Times New Roman"/>
          <w:sz w:val="24"/>
          <w:szCs w:val="24"/>
        </w:rPr>
        <w:t xml:space="preserve"> à fixação de normas de conteúdo geral, programático ou, então, quando estabeleça disciplina sobre determinada matéria que já esteja inserida na competência de órgãos municipais, fazendo-o de forma </w:t>
      </w:r>
      <w:r w:rsidR="002351E6" w:rsidRPr="00F00A7D">
        <w:rPr>
          <w:rFonts w:ascii="Times New Roman" w:hAnsi="Times New Roman" w:cs="Times New Roman"/>
          <w:sz w:val="24"/>
          <w:szCs w:val="24"/>
        </w:rPr>
        <w:lastRenderedPageBreak/>
        <w:t>harmônica com a legislação de</w:t>
      </w:r>
      <w:r w:rsidRPr="00F00A7D">
        <w:rPr>
          <w:rFonts w:ascii="Times New Roman" w:hAnsi="Times New Roman" w:cs="Times New Roman"/>
          <w:sz w:val="24"/>
          <w:szCs w:val="24"/>
        </w:rPr>
        <w:t xml:space="preserve"> </w:t>
      </w:r>
      <w:r w:rsidRPr="00F00A7D">
        <w:rPr>
          <w:rFonts w:ascii="Times New Roman" w:hAnsi="Times New Roman" w:cs="Times New Roman"/>
          <w:sz w:val="24"/>
          <w:szCs w:val="24"/>
        </w:rPr>
        <w:t>regência do tema, não há que se cogitar de vícios, eis que a reserva de iniciativa deve ser interpretada restritivamente</w:t>
      </w:r>
      <w:r w:rsidRPr="00F00A7D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F00A7D">
        <w:rPr>
          <w:rFonts w:ascii="Times New Roman" w:hAnsi="Times New Roman" w:cs="Times New Roman"/>
          <w:sz w:val="24"/>
          <w:szCs w:val="24"/>
        </w:rPr>
        <w:t>.</w:t>
      </w:r>
    </w:p>
    <w:p w:rsidR="00F00A7D" w:rsidRPr="00F00A7D" w:rsidRDefault="00F00A7D" w:rsidP="00CF7B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00A7D">
        <w:rPr>
          <w:rFonts w:ascii="Times New Roman" w:hAnsi="Times New Roman" w:cs="Times New Roman"/>
          <w:sz w:val="24"/>
          <w:szCs w:val="24"/>
        </w:rPr>
        <w:t>Ademais, aponta-se que esse projeto também e</w:t>
      </w:r>
      <w:r w:rsidRPr="00F00A7D">
        <w:rPr>
          <w:rFonts w:ascii="Times New Roman" w:hAnsi="Times New Roman" w:cs="Times New Roman"/>
          <w:sz w:val="24"/>
          <w:szCs w:val="24"/>
        </w:rPr>
        <w:t xml:space="preserve">ncontra fundamento </w:t>
      </w:r>
      <w:r w:rsidRPr="00F00A7D">
        <w:rPr>
          <w:rFonts w:ascii="Times New Roman" w:hAnsi="Times New Roman" w:cs="Times New Roman"/>
          <w:sz w:val="24"/>
          <w:szCs w:val="24"/>
        </w:rPr>
        <w:t>n</w:t>
      </w:r>
      <w:r w:rsidRPr="00F00A7D">
        <w:rPr>
          <w:rFonts w:ascii="Times New Roman" w:hAnsi="Times New Roman" w:cs="Times New Roman"/>
          <w:sz w:val="24"/>
          <w:szCs w:val="24"/>
        </w:rPr>
        <w:t>o princípio constitucional da eficiência, positivado em nosso ordenamento jurídico</w:t>
      </w:r>
      <w:r w:rsidRPr="00F00A7D">
        <w:rPr>
          <w:rFonts w:ascii="Times New Roman" w:hAnsi="Times New Roman" w:cs="Times New Roman"/>
          <w:sz w:val="24"/>
          <w:szCs w:val="24"/>
        </w:rPr>
        <w:t xml:space="preserve"> através </w:t>
      </w:r>
      <w:r w:rsidRPr="00F00A7D">
        <w:rPr>
          <w:rFonts w:ascii="Times New Roman" w:hAnsi="Times New Roman" w:cs="Times New Roman"/>
          <w:sz w:val="24"/>
          <w:szCs w:val="24"/>
        </w:rPr>
        <w:t xml:space="preserve">do artigo 37 da Constituição da República. </w:t>
      </w:r>
      <w:r w:rsidRPr="00F00A7D">
        <w:rPr>
          <w:rFonts w:ascii="Times New Roman" w:hAnsi="Times New Roman" w:cs="Times New Roman"/>
          <w:sz w:val="24"/>
          <w:szCs w:val="24"/>
        </w:rPr>
        <w:t>Consoante</w:t>
      </w:r>
      <w:r w:rsidRPr="00F00A7D">
        <w:rPr>
          <w:rFonts w:ascii="Times New Roman" w:hAnsi="Times New Roman" w:cs="Times New Roman"/>
          <w:sz w:val="24"/>
          <w:szCs w:val="24"/>
        </w:rPr>
        <w:t xml:space="preserve"> as lições de Alexandre de Moraes: </w:t>
      </w:r>
    </w:p>
    <w:p w:rsidR="00F00A7D" w:rsidRPr="00F00A7D" w:rsidRDefault="00F00A7D" w:rsidP="00F00A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F00A7D">
        <w:rPr>
          <w:rFonts w:ascii="Times New Roman" w:hAnsi="Times New Roman" w:cs="Times New Roman"/>
          <w:sz w:val="24"/>
          <w:szCs w:val="24"/>
        </w:rPr>
        <w:t>“A atividade estatal produz de modo direto ou indireto consequências jurídicas que instituem, reciprocamente, direito ou prerrogativa, deveres ou obrigações para a população, traduzindo uma relação jurídica entre a Administração e os administrados. Portanto, existirão direitos e obrigações recíprocos entre o Estado</w:t>
      </w:r>
      <w:r w:rsidRPr="00F00A7D">
        <w:rPr>
          <w:rFonts w:ascii="Times New Roman" w:hAnsi="Times New Roman" w:cs="Times New Roman"/>
          <w:sz w:val="24"/>
          <w:szCs w:val="24"/>
        </w:rPr>
        <w:t xml:space="preserve">, a </w:t>
      </w:r>
      <w:r w:rsidRPr="00F00A7D">
        <w:rPr>
          <w:rFonts w:ascii="Times New Roman" w:hAnsi="Times New Roman" w:cs="Times New Roman"/>
          <w:sz w:val="24"/>
          <w:szCs w:val="24"/>
        </w:rPr>
        <w:t xml:space="preserve">administração e o indivíduo-administrado e, consequentemente, esse, no exercício de seus direitos subjetivos, poderá exigir da Administração Pública o cumprimento de suas obrigações da forma mais eficiente possível. Como salienta Roberto </w:t>
      </w:r>
      <w:proofErr w:type="spellStart"/>
      <w:r w:rsidRPr="00F00A7D">
        <w:rPr>
          <w:rFonts w:ascii="Times New Roman" w:hAnsi="Times New Roman" w:cs="Times New Roman"/>
          <w:sz w:val="24"/>
          <w:szCs w:val="24"/>
        </w:rPr>
        <w:t>Dromi</w:t>
      </w:r>
      <w:proofErr w:type="spellEnd"/>
      <w:r w:rsidRPr="00F00A7D">
        <w:rPr>
          <w:rFonts w:ascii="Times New Roman" w:hAnsi="Times New Roman" w:cs="Times New Roman"/>
          <w:sz w:val="24"/>
          <w:szCs w:val="24"/>
        </w:rPr>
        <w:t xml:space="preserve">, o reconhecimento de direitos subjetivos públicos não significa que o indivíduo exerça um poder sobre o Estado, nem que tenha parte de </w:t>
      </w:r>
      <w:proofErr w:type="spellStart"/>
      <w:r w:rsidRPr="00F00A7D">
        <w:rPr>
          <w:rFonts w:ascii="Times New Roman" w:hAnsi="Times New Roman" w:cs="Times New Roman"/>
          <w:sz w:val="24"/>
          <w:szCs w:val="24"/>
        </w:rPr>
        <w:t>imperium</w:t>
      </w:r>
      <w:proofErr w:type="spellEnd"/>
      <w:r w:rsidRPr="00F00A7D">
        <w:rPr>
          <w:rFonts w:ascii="Times New Roman" w:hAnsi="Times New Roman" w:cs="Times New Roman"/>
          <w:sz w:val="24"/>
          <w:szCs w:val="24"/>
        </w:rPr>
        <w:t xml:space="preserve"> jurídico, mas que possui esses direitos como correlatos de uma obrigação do Estado em respeitar o ordenamento jurídico. O administrador público precisa ser eficiente, ou seja, deve ser aquele que produz o efeito desejado, que dá bom resultado, exercendo suas atividades sob o manto da igualdade de todos perante a lei, velando pela objetividade e imparcialidade. Assim, princípio da eficiência é aquele que impõe à Administração Pública direta e indireta e a seus agentes a persecução do bem comum, por meio do exercício de suas competências de forma imparcial, neutra, transparente, participativa, eficaz, sem burocracia e sempre em busca da qualidade, primando pela adoção dos critérios legais e morais necessários para a melhor utilização possível dos recursos públicos, de maneira a evitar-se desperdícios e garantir-se uma maior rentabilidade</w:t>
      </w:r>
      <w:r w:rsidRPr="00F00A7D">
        <w:rPr>
          <w:rFonts w:ascii="Times New Roman" w:hAnsi="Times New Roman" w:cs="Times New Roman"/>
          <w:sz w:val="24"/>
          <w:szCs w:val="24"/>
        </w:rPr>
        <w:t>.</w:t>
      </w:r>
      <w:r w:rsidRPr="00F00A7D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:rsidR="00F00A7D" w:rsidRPr="00F00A7D" w:rsidRDefault="00F00A7D" w:rsidP="00F00A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6C4F38" w:rsidRPr="00F00A7D" w:rsidRDefault="002351E6" w:rsidP="00CF7B5F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A7D">
        <w:rPr>
          <w:rFonts w:ascii="Times New Roman" w:hAnsi="Times New Roman" w:cs="Times New Roman"/>
          <w:sz w:val="24"/>
          <w:szCs w:val="24"/>
        </w:rPr>
        <w:t>Pelas razões aqui expostas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, </w:t>
      </w:r>
      <w:r w:rsidRPr="00F00A7D">
        <w:rPr>
          <w:rFonts w:ascii="Times New Roman" w:hAnsi="Times New Roman" w:cs="Times New Roman"/>
          <w:sz w:val="24"/>
          <w:szCs w:val="24"/>
        </w:rPr>
        <w:t>com fulcro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 na Lei Federal nº 13.726/18,</w:t>
      </w:r>
      <w:r w:rsidRPr="00F00A7D">
        <w:rPr>
          <w:rFonts w:ascii="Times New Roman" w:hAnsi="Times New Roman" w:cs="Times New Roman"/>
          <w:sz w:val="24"/>
          <w:szCs w:val="24"/>
        </w:rPr>
        <w:t xml:space="preserve"> e sem quaisquer prejuízos aos</w:t>
      </w:r>
      <w:r w:rsidR="00CF7B5F" w:rsidRPr="00F00A7D">
        <w:rPr>
          <w:rFonts w:ascii="Times New Roman" w:hAnsi="Times New Roman" w:cs="Times New Roman"/>
          <w:sz w:val="24"/>
          <w:szCs w:val="24"/>
        </w:rPr>
        <w:t xml:space="preserve"> preceitos fixados pela Lei Federal nº 9.784/99, rogo aos nobres pares a aprovação deste Estatuto da Desburocratização dos Serviços Públicos do </w:t>
      </w:r>
      <w:r w:rsidRPr="00F00A7D">
        <w:rPr>
          <w:rFonts w:ascii="Times New Roman" w:hAnsi="Times New Roman" w:cs="Times New Roman"/>
          <w:sz w:val="24"/>
          <w:szCs w:val="24"/>
        </w:rPr>
        <w:t>Estado do Maranhão</w:t>
      </w:r>
      <w:r w:rsidR="00CF7B5F" w:rsidRPr="00F00A7D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6C4F38" w:rsidRPr="00F00A7D" w:rsidRDefault="006C4F38" w:rsidP="0058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4EC3" w:rsidRPr="00F00A7D" w:rsidRDefault="001D310D" w:rsidP="00580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A7D">
        <w:rPr>
          <w:rFonts w:ascii="Times New Roman" w:eastAsia="Times New Roman" w:hAnsi="Times New Roman" w:cs="Times New Roman"/>
          <w:b/>
          <w:sz w:val="24"/>
          <w:szCs w:val="24"/>
        </w:rPr>
        <w:t>DR. YGLÉSIO</w:t>
      </w:r>
    </w:p>
    <w:p w:rsidR="00694EC3" w:rsidRPr="00F00A7D" w:rsidRDefault="001D31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A7D">
        <w:rPr>
          <w:rFonts w:ascii="Times New Roman" w:eastAsia="Times New Roman" w:hAnsi="Times New Roman" w:cs="Times New Roman"/>
          <w:b/>
          <w:sz w:val="24"/>
          <w:szCs w:val="24"/>
        </w:rPr>
        <w:t>DEPUTADO ESTADUAL</w:t>
      </w:r>
    </w:p>
    <w:sectPr w:rsidR="00694EC3" w:rsidRPr="00F00A7D" w:rsidSect="006C4F38">
      <w:headerReference w:type="default" r:id="rId7"/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F19" w:rsidRDefault="009B7F19">
      <w:pPr>
        <w:spacing w:after="0" w:line="240" w:lineRule="auto"/>
      </w:pPr>
      <w:r>
        <w:separator/>
      </w:r>
    </w:p>
  </w:endnote>
  <w:endnote w:type="continuationSeparator" w:id="0">
    <w:p w:rsidR="009B7F19" w:rsidRDefault="009B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F19" w:rsidRDefault="009B7F19">
      <w:pPr>
        <w:spacing w:after="0" w:line="240" w:lineRule="auto"/>
      </w:pPr>
      <w:r>
        <w:separator/>
      </w:r>
    </w:p>
  </w:footnote>
  <w:footnote w:type="continuationSeparator" w:id="0">
    <w:p w:rsidR="009B7F19" w:rsidRDefault="009B7F19">
      <w:pPr>
        <w:spacing w:after="0" w:line="240" w:lineRule="auto"/>
      </w:pPr>
      <w:r>
        <w:continuationSeparator/>
      </w:r>
    </w:p>
  </w:footnote>
  <w:footnote w:id="1">
    <w:p w:rsidR="00F00A7D" w:rsidRPr="00F00A7D" w:rsidRDefault="00F00A7D" w:rsidP="00F00A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0A7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F00A7D">
        <w:rPr>
          <w:rFonts w:ascii="Times New Roman" w:hAnsi="Times New Roman" w:cs="Times New Roman"/>
          <w:sz w:val="20"/>
          <w:szCs w:val="20"/>
        </w:rPr>
        <w:t xml:space="preserve"> </w:t>
      </w:r>
      <w:r w:rsidRPr="00F00A7D">
        <w:rPr>
          <w:rFonts w:ascii="Times New Roman" w:hAnsi="Times New Roman" w:cs="Times New Roman"/>
          <w:sz w:val="20"/>
          <w:szCs w:val="20"/>
        </w:rPr>
        <w:t>STF, Tema 917 de Repercussão Geral, j. 29.09.2016.</w:t>
      </w:r>
    </w:p>
  </w:footnote>
  <w:footnote w:id="2">
    <w:p w:rsidR="00F00A7D" w:rsidRDefault="00F00A7D" w:rsidP="00F00A7D">
      <w:pPr>
        <w:pStyle w:val="Textodenotaderodap"/>
        <w:jc w:val="both"/>
      </w:pPr>
      <w:r w:rsidRPr="00F00A7D">
        <w:rPr>
          <w:rStyle w:val="Refdenotaderodap"/>
          <w:rFonts w:ascii="Times New Roman" w:hAnsi="Times New Roman" w:cs="Times New Roman"/>
        </w:rPr>
        <w:footnoteRef/>
      </w:r>
      <w:r w:rsidRPr="00F00A7D">
        <w:rPr>
          <w:rFonts w:ascii="Times New Roman" w:hAnsi="Times New Roman" w:cs="Times New Roman"/>
        </w:rPr>
        <w:t xml:space="preserve"> </w:t>
      </w:r>
      <w:r w:rsidRPr="00F00A7D">
        <w:rPr>
          <w:rFonts w:ascii="Times New Roman" w:hAnsi="Times New Roman" w:cs="Times New Roman"/>
        </w:rPr>
        <w:t>MORAES, Alexandre de, Direito Constitucional, São Paulo, Editora Atlas S.A. 2008, p</w:t>
      </w:r>
      <w:r w:rsidRPr="00F00A7D">
        <w:rPr>
          <w:rFonts w:ascii="Times New Roman" w:hAnsi="Times New Roman" w:cs="Times New Roman"/>
        </w:rPr>
        <w:t>p</w:t>
      </w:r>
      <w:r w:rsidRPr="00F00A7D">
        <w:rPr>
          <w:rFonts w:ascii="Times New Roman" w:hAnsi="Times New Roman" w:cs="Times New Roman"/>
        </w:rPr>
        <w:t>. 325</w:t>
      </w:r>
      <w:r w:rsidRPr="00F00A7D">
        <w:rPr>
          <w:rFonts w:ascii="Times New Roman" w:hAnsi="Times New Roman" w:cs="Times New Roman"/>
        </w:rPr>
        <w:t>-</w:t>
      </w:r>
      <w:r w:rsidRPr="00F00A7D">
        <w:rPr>
          <w:rFonts w:ascii="Times New Roman" w:hAnsi="Times New Roman" w:cs="Times New Roman"/>
        </w:rPr>
        <w:t>326</w:t>
      </w:r>
      <w:r w:rsidRPr="00F00A7D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F19" w:rsidRDefault="009B7F19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114300" distB="114300" distL="114300" distR="114300">
          <wp:extent cx="709613" cy="709613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7F19" w:rsidRPr="00446F26" w:rsidRDefault="009B7F19">
    <w:pPr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Arial" w:eastAsia="Arial" w:hAnsi="Arial" w:cs="Arial"/>
        <w:color w:val="000000"/>
        <w:sz w:val="6"/>
        <w:szCs w:val="6"/>
      </w:rPr>
    </w:pPr>
  </w:p>
  <w:p w:rsidR="009B7F19" w:rsidRDefault="009B7F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ASSEMBLEIA LEGISLATIVA DO ESTADO DO MARANHÃO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br/>
      <w:t>GABINETE DO DEPUTADO DR. YGLÉSIO</w:t>
    </w:r>
  </w:p>
  <w:p w:rsidR="009B7F19" w:rsidRDefault="009B7F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C3"/>
    <w:rsid w:val="00002A77"/>
    <w:rsid w:val="00002FA4"/>
    <w:rsid w:val="000B03F4"/>
    <w:rsid w:val="00175FFA"/>
    <w:rsid w:val="001D310D"/>
    <w:rsid w:val="001E5FD6"/>
    <w:rsid w:val="002351E6"/>
    <w:rsid w:val="0024208E"/>
    <w:rsid w:val="002B2FC6"/>
    <w:rsid w:val="0032095E"/>
    <w:rsid w:val="003E5E46"/>
    <w:rsid w:val="004409ED"/>
    <w:rsid w:val="0044266A"/>
    <w:rsid w:val="00446F26"/>
    <w:rsid w:val="00451303"/>
    <w:rsid w:val="00451A2C"/>
    <w:rsid w:val="004648FC"/>
    <w:rsid w:val="00490FA8"/>
    <w:rsid w:val="004A5554"/>
    <w:rsid w:val="004D2D34"/>
    <w:rsid w:val="004E6792"/>
    <w:rsid w:val="005803AC"/>
    <w:rsid w:val="005807FD"/>
    <w:rsid w:val="005855BE"/>
    <w:rsid w:val="00607AF9"/>
    <w:rsid w:val="00642F3D"/>
    <w:rsid w:val="00694EC3"/>
    <w:rsid w:val="006C4F38"/>
    <w:rsid w:val="00764725"/>
    <w:rsid w:val="00797BA2"/>
    <w:rsid w:val="007B67C9"/>
    <w:rsid w:val="00815BB5"/>
    <w:rsid w:val="00847CFE"/>
    <w:rsid w:val="00914A1E"/>
    <w:rsid w:val="00923764"/>
    <w:rsid w:val="009B7F19"/>
    <w:rsid w:val="00A020F3"/>
    <w:rsid w:val="00A81A3A"/>
    <w:rsid w:val="00A82933"/>
    <w:rsid w:val="00B17420"/>
    <w:rsid w:val="00B35EC2"/>
    <w:rsid w:val="00B513B5"/>
    <w:rsid w:val="00BB3213"/>
    <w:rsid w:val="00BE62D4"/>
    <w:rsid w:val="00BE7A48"/>
    <w:rsid w:val="00BF2C2C"/>
    <w:rsid w:val="00C203EC"/>
    <w:rsid w:val="00C71369"/>
    <w:rsid w:val="00CF0784"/>
    <w:rsid w:val="00CF6496"/>
    <w:rsid w:val="00CF7B5F"/>
    <w:rsid w:val="00D02F0D"/>
    <w:rsid w:val="00D65BD1"/>
    <w:rsid w:val="00D745DD"/>
    <w:rsid w:val="00D84951"/>
    <w:rsid w:val="00DB459D"/>
    <w:rsid w:val="00E24345"/>
    <w:rsid w:val="00E2666B"/>
    <w:rsid w:val="00E728B7"/>
    <w:rsid w:val="00EB565D"/>
    <w:rsid w:val="00EF599C"/>
    <w:rsid w:val="00F00A7D"/>
    <w:rsid w:val="00FC0ABC"/>
    <w:rsid w:val="00F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6D7D"/>
  <w15:docId w15:val="{288C44A2-1406-423C-B9A7-B71D0E82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76" w:lineRule="auto"/>
      <w:jc w:val="both"/>
      <w:outlineLvl w:val="0"/>
    </w:pPr>
    <w:rPr>
      <w:rFonts w:ascii="Arial Narrow" w:eastAsia="Arial Narrow" w:hAnsi="Arial Narrow" w:cs="Arial Narrow"/>
      <w:b/>
      <w:smallCap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Arial Narrow" w:hAnsi="Arial Narrow" w:cs="Arial Narrow"/>
      <w:smallCap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FA4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62D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62D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E62D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BE62D4"/>
    <w:rPr>
      <w:color w:val="0000FF"/>
      <w:u w:val="single"/>
    </w:rPr>
  </w:style>
  <w:style w:type="paragraph" w:customStyle="1" w:styleId="Normal1">
    <w:name w:val="Normal1"/>
    <w:rsid w:val="00BB3213"/>
    <w:pPr>
      <w:spacing w:after="0" w:line="276" w:lineRule="auto"/>
    </w:pPr>
    <w:rPr>
      <w:rFonts w:ascii="Arial" w:eastAsia="Arial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07AF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446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6F26"/>
  </w:style>
  <w:style w:type="paragraph" w:styleId="Rodap">
    <w:name w:val="footer"/>
    <w:basedOn w:val="Normal"/>
    <w:link w:val="RodapChar"/>
    <w:uiPriority w:val="99"/>
    <w:unhideWhenUsed/>
    <w:rsid w:val="00446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6F2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728B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728B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E72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8CDA-9A93-41D3-B218-F5AA1FD7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1080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Paiva</dc:creator>
  <cp:lastModifiedBy>Juliana Gomes de Paiva</cp:lastModifiedBy>
  <cp:revision>4</cp:revision>
  <cp:lastPrinted>2021-09-01T12:23:00Z</cp:lastPrinted>
  <dcterms:created xsi:type="dcterms:W3CDTF">2021-09-01T14:30:00Z</dcterms:created>
  <dcterms:modified xsi:type="dcterms:W3CDTF">2021-09-03T15:00:00Z</dcterms:modified>
</cp:coreProperties>
</file>