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3A" w:rsidRPr="00515BBD" w:rsidRDefault="00A81A3A" w:rsidP="00411212">
      <w:pPr>
        <w:pStyle w:val="Ttulo1"/>
        <w:rPr>
          <w:rFonts w:ascii="Times New Roman" w:eastAsia="Times New Roman" w:hAnsi="Times New Roman" w:cs="Times New Roman"/>
        </w:rPr>
      </w:pPr>
    </w:p>
    <w:p w:rsidR="00A81A3A" w:rsidRPr="00515BBD" w:rsidRDefault="00A81A3A">
      <w:pPr>
        <w:pStyle w:val="Ttulo1"/>
        <w:tabs>
          <w:tab w:val="left" w:pos="7797"/>
        </w:tabs>
        <w:jc w:val="center"/>
        <w:rPr>
          <w:rFonts w:ascii="Times New Roman" w:eastAsia="Times New Roman" w:hAnsi="Times New Roman" w:cs="Times New Roman"/>
        </w:rPr>
      </w:pPr>
    </w:p>
    <w:p w:rsidR="00694EC3" w:rsidRPr="00515BBD" w:rsidRDefault="001D310D">
      <w:pPr>
        <w:pStyle w:val="Ttulo1"/>
        <w:tabs>
          <w:tab w:val="left" w:pos="7797"/>
        </w:tabs>
        <w:jc w:val="center"/>
        <w:rPr>
          <w:rFonts w:ascii="Times New Roman" w:eastAsia="Times New Roman" w:hAnsi="Times New Roman" w:cs="Times New Roman"/>
        </w:rPr>
      </w:pPr>
      <w:r w:rsidRPr="00515BBD">
        <w:rPr>
          <w:rFonts w:ascii="Times New Roman" w:eastAsia="Times New Roman" w:hAnsi="Times New Roman" w:cs="Times New Roman"/>
        </w:rPr>
        <w:t>P</w:t>
      </w:r>
      <w:r w:rsidR="00002FA4" w:rsidRPr="00515BBD">
        <w:rPr>
          <w:rFonts w:ascii="Times New Roman" w:eastAsia="Times New Roman" w:hAnsi="Times New Roman" w:cs="Times New Roman"/>
        </w:rPr>
        <w:t>ROJETO DE LEI Nº</w:t>
      </w:r>
      <w:r w:rsidRPr="00515BBD">
        <w:rPr>
          <w:rFonts w:ascii="Times New Roman" w:eastAsia="Times New Roman" w:hAnsi="Times New Roman" w:cs="Times New Roman"/>
        </w:rPr>
        <w:t xml:space="preserve"> </w:t>
      </w:r>
      <w:r w:rsidR="009B0AEB">
        <w:rPr>
          <w:rFonts w:ascii="Times New Roman" w:eastAsia="Times New Roman" w:hAnsi="Times New Roman" w:cs="Times New Roman"/>
        </w:rPr>
        <w:t>466</w:t>
      </w:r>
      <w:bookmarkStart w:id="0" w:name="_GoBack"/>
      <w:bookmarkEnd w:id="0"/>
      <w:r w:rsidRPr="00515BBD">
        <w:rPr>
          <w:rFonts w:ascii="Times New Roman" w:eastAsia="Times New Roman" w:hAnsi="Times New Roman" w:cs="Times New Roman"/>
        </w:rPr>
        <w:t xml:space="preserve"> DE </w:t>
      </w:r>
      <w:r w:rsidR="00D65BD1" w:rsidRPr="00515BBD">
        <w:rPr>
          <w:rFonts w:ascii="Times New Roman" w:eastAsia="Times New Roman" w:hAnsi="Times New Roman" w:cs="Times New Roman"/>
        </w:rPr>
        <w:t>202</w:t>
      </w:r>
      <w:r w:rsidR="00A81A3A" w:rsidRPr="00515BBD">
        <w:rPr>
          <w:rFonts w:ascii="Times New Roman" w:eastAsia="Times New Roman" w:hAnsi="Times New Roman" w:cs="Times New Roman"/>
        </w:rPr>
        <w:t>1</w:t>
      </w:r>
    </w:p>
    <w:p w:rsidR="00694EC3" w:rsidRPr="00515BBD" w:rsidRDefault="00694E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4"/>
        <w:jc w:val="both"/>
        <w:rPr>
          <w:rFonts w:ascii="Times New Roman" w:eastAsia="Arial Narrow" w:hAnsi="Times New Roman" w:cs="Times New Roman"/>
          <w:i/>
          <w:color w:val="000000"/>
          <w:sz w:val="24"/>
          <w:szCs w:val="24"/>
        </w:rPr>
      </w:pPr>
    </w:p>
    <w:p w:rsidR="00A81A3A" w:rsidRPr="00515BBD" w:rsidRDefault="00A81A3A" w:rsidP="009B7F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Arial Narrow" w:hAnsi="Times New Roman" w:cs="Times New Roman"/>
          <w:i/>
          <w:color w:val="000000"/>
          <w:sz w:val="24"/>
          <w:szCs w:val="24"/>
        </w:rPr>
      </w:pPr>
    </w:p>
    <w:p w:rsidR="00446F26" w:rsidRPr="00515BBD" w:rsidRDefault="00515BBD" w:rsidP="009B7F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GARANTE O DIREITO DE IR, VIR E PERMANECER NO ÂMBITO DO ESTADO DO MARANHÃO, INDEPENDENTEMENTE DA APRESENTAÇÃO DE COMPROVANTE DE VACINAÇÃO, EM ESPECIAL EM ESTABELECIMENTOS DE ACESSO AO PÚBLICO</w:t>
      </w:r>
      <w:r w:rsidR="009B7F19" w:rsidRPr="00515BB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  <w:b/>
        </w:rPr>
        <w:t>Art</w:t>
      </w:r>
      <w:r w:rsidR="00655051">
        <w:rPr>
          <w:rFonts w:ascii="Times New Roman" w:hAnsi="Times New Roman"/>
          <w:b/>
        </w:rPr>
        <w:t>.</w:t>
      </w:r>
      <w:r w:rsidRPr="00515BBD">
        <w:rPr>
          <w:rFonts w:ascii="Times New Roman" w:hAnsi="Times New Roman"/>
          <w:b/>
        </w:rPr>
        <w:t>1º</w:t>
      </w:r>
      <w:r w:rsidRPr="00515BBD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Fica garantido o direito de ir, vir e permanecer em todo o território do Estado do Maranhão, independentemente de apresentação de carteira de vacinação.</w:t>
      </w:r>
    </w:p>
    <w:p w:rsidR="00515BBD" w:rsidRPr="00655051" w:rsidRDefault="00655051" w:rsidP="00FA4F24">
      <w:pPr>
        <w:pStyle w:val="Corpo"/>
        <w:spacing w:line="336" w:lineRule="auto"/>
        <w:rPr>
          <w:rFonts w:ascii="Times New Roman" w:hAnsi="Times New Roman"/>
          <w:bCs/>
        </w:rPr>
      </w:pPr>
      <w:r w:rsidRPr="00515BBD">
        <w:rPr>
          <w:rFonts w:ascii="Times New Roman" w:hAnsi="Times New Roman"/>
          <w:b/>
        </w:rPr>
        <w:t>Art</w:t>
      </w:r>
      <w:r>
        <w:rPr>
          <w:rFonts w:ascii="Times New Roman" w:hAnsi="Times New Roman"/>
          <w:b/>
        </w:rPr>
        <w:t>.2</w:t>
      </w:r>
      <w:r w:rsidRPr="00515BBD">
        <w:rPr>
          <w:rFonts w:ascii="Times New Roman" w:hAnsi="Times New Roman"/>
          <w:b/>
        </w:rPr>
        <w:t>º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 xml:space="preserve">- É infração administrativa sancionada nos termos desta Lei exigir a apresentação de comprovante de vacinação contra a COVID-19 como condição de passagem, entrada ou permanência em estabelecimento de acesso ao público ou acesso privativo não residencial no Estado do Maranhão. </w:t>
      </w:r>
    </w:p>
    <w:p w:rsidR="00515BBD" w:rsidRPr="00515BBD" w:rsidRDefault="00515BBD" w:rsidP="00FA4F24">
      <w:pPr>
        <w:pStyle w:val="Corpo"/>
        <w:spacing w:line="336" w:lineRule="auto"/>
        <w:ind w:firstLine="0"/>
        <w:rPr>
          <w:rFonts w:ascii="Times New Roman" w:hAnsi="Times New Roman"/>
        </w:rPr>
      </w:pPr>
      <w:r w:rsidRPr="00FA4F24">
        <w:rPr>
          <w:rFonts w:ascii="Times New Roman" w:hAnsi="Times New Roman"/>
          <w:b/>
          <w:bCs/>
        </w:rPr>
        <w:t>Parágrafo único</w:t>
      </w:r>
      <w:r w:rsidRPr="00515BBD">
        <w:rPr>
          <w:rFonts w:ascii="Times New Roman" w:hAnsi="Times New Roman"/>
        </w:rPr>
        <w:t xml:space="preserve"> – </w:t>
      </w:r>
      <w:r w:rsidR="00655051">
        <w:rPr>
          <w:rFonts w:ascii="Times New Roman" w:hAnsi="Times New Roman"/>
        </w:rPr>
        <w:t xml:space="preserve">Incorre nas mesmas penalidades </w:t>
      </w:r>
      <w:r w:rsidRPr="00515BBD">
        <w:rPr>
          <w:rFonts w:ascii="Times New Roman" w:hAnsi="Times New Roman"/>
        </w:rPr>
        <w:t>o agente público que</w:t>
      </w:r>
      <w:r w:rsidR="00655051">
        <w:rPr>
          <w:rFonts w:ascii="Times New Roman" w:hAnsi="Times New Roman"/>
        </w:rPr>
        <w:t xml:space="preserve"> </w:t>
      </w:r>
      <w:r w:rsidRPr="00515BBD">
        <w:rPr>
          <w:rFonts w:ascii="Times New Roman" w:hAnsi="Times New Roman"/>
        </w:rPr>
        <w:t xml:space="preserve">exija de particular o comprovante de vacinação contra Covid-19 para ingresso em qualquer estabelecimento ou acesso a serviços públicos. </w:t>
      </w:r>
    </w:p>
    <w:p w:rsidR="00515BBD" w:rsidRP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  <w:b/>
        </w:rPr>
        <w:t>Art</w:t>
      </w:r>
      <w:r w:rsidR="00FA4F24">
        <w:rPr>
          <w:rFonts w:ascii="Times New Roman" w:hAnsi="Times New Roman"/>
          <w:b/>
        </w:rPr>
        <w:t>.</w:t>
      </w:r>
      <w:r w:rsidRPr="00515BBD">
        <w:rPr>
          <w:rFonts w:ascii="Times New Roman" w:hAnsi="Times New Roman"/>
          <w:b/>
        </w:rPr>
        <w:t xml:space="preserve"> </w:t>
      </w:r>
      <w:r w:rsidR="00FA4F24">
        <w:rPr>
          <w:rFonts w:ascii="Times New Roman" w:hAnsi="Times New Roman"/>
          <w:b/>
        </w:rPr>
        <w:t>3</w:t>
      </w:r>
      <w:r w:rsidRPr="00515BBD">
        <w:rPr>
          <w:rFonts w:ascii="Times New Roman" w:hAnsi="Times New Roman"/>
          <w:b/>
        </w:rPr>
        <w:t>º</w:t>
      </w:r>
      <w:r w:rsidRPr="00515BBD">
        <w:rPr>
          <w:rFonts w:ascii="Times New Roman" w:hAnsi="Times New Roman"/>
        </w:rPr>
        <w:t xml:space="preserve"> - </w:t>
      </w:r>
      <w:r w:rsidR="00655051">
        <w:rPr>
          <w:rFonts w:ascii="Times New Roman" w:hAnsi="Times New Roman"/>
        </w:rPr>
        <w:t xml:space="preserve">Aquele que atuar na forma descrita no artigo primeiro </w:t>
      </w:r>
      <w:r w:rsidRPr="00515BBD">
        <w:rPr>
          <w:rFonts w:ascii="Times New Roman" w:hAnsi="Times New Roman"/>
        </w:rPr>
        <w:t>ser</w:t>
      </w:r>
      <w:r w:rsidR="00655051">
        <w:rPr>
          <w:rFonts w:ascii="Times New Roman" w:hAnsi="Times New Roman"/>
        </w:rPr>
        <w:t>á</w:t>
      </w:r>
      <w:r w:rsidRPr="00515BBD">
        <w:rPr>
          <w:rFonts w:ascii="Times New Roman" w:hAnsi="Times New Roman"/>
        </w:rPr>
        <w:t xml:space="preserve"> aplicadas as seguintes penalidades administrativas:</w:t>
      </w:r>
    </w:p>
    <w:p w:rsidR="00515BBD" w:rsidRP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</w:rPr>
        <w:t xml:space="preserve">I - </w:t>
      </w:r>
      <w:proofErr w:type="gramStart"/>
      <w:r w:rsidRPr="00515BBD">
        <w:rPr>
          <w:rFonts w:ascii="Times New Roman" w:hAnsi="Times New Roman"/>
        </w:rPr>
        <w:t>multa</w:t>
      </w:r>
      <w:proofErr w:type="gramEnd"/>
      <w:r w:rsidRPr="00515BBD">
        <w:rPr>
          <w:rFonts w:ascii="Times New Roman" w:hAnsi="Times New Roman"/>
        </w:rPr>
        <w:t xml:space="preserve"> de </w:t>
      </w:r>
      <w:r w:rsidR="0040383B">
        <w:rPr>
          <w:rFonts w:ascii="Times New Roman" w:hAnsi="Times New Roman"/>
        </w:rPr>
        <w:t xml:space="preserve">até </w:t>
      </w:r>
      <w:r w:rsidRPr="00515BBD">
        <w:rPr>
          <w:rFonts w:ascii="Times New Roman" w:hAnsi="Times New Roman"/>
        </w:rPr>
        <w:t>cinquenta salários mínimos, se o infrator for primário;</w:t>
      </w:r>
    </w:p>
    <w:p w:rsidR="00515BBD" w:rsidRP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</w:rPr>
        <w:t xml:space="preserve">II - </w:t>
      </w:r>
      <w:proofErr w:type="gramStart"/>
      <w:r w:rsidRPr="00515BBD">
        <w:rPr>
          <w:rFonts w:ascii="Times New Roman" w:hAnsi="Times New Roman"/>
        </w:rPr>
        <w:t>multa</w:t>
      </w:r>
      <w:proofErr w:type="gramEnd"/>
      <w:r w:rsidRPr="00515BBD">
        <w:rPr>
          <w:rFonts w:ascii="Times New Roman" w:hAnsi="Times New Roman"/>
        </w:rPr>
        <w:t xml:space="preserve"> de </w:t>
      </w:r>
      <w:r w:rsidR="0040383B">
        <w:rPr>
          <w:rFonts w:ascii="Times New Roman" w:hAnsi="Times New Roman"/>
        </w:rPr>
        <w:t xml:space="preserve">até </w:t>
      </w:r>
      <w:r w:rsidRPr="00515BBD">
        <w:rPr>
          <w:rFonts w:ascii="Times New Roman" w:hAnsi="Times New Roman"/>
        </w:rPr>
        <w:t>cem salários mínimos, se o infrator for reincidente;</w:t>
      </w:r>
    </w:p>
    <w:p w:rsidR="00515BBD" w:rsidRP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</w:rPr>
        <w:t xml:space="preserve">III - multa de </w:t>
      </w:r>
      <w:r w:rsidR="0040383B">
        <w:rPr>
          <w:rFonts w:ascii="Times New Roman" w:hAnsi="Times New Roman"/>
        </w:rPr>
        <w:t xml:space="preserve">até </w:t>
      </w:r>
      <w:r w:rsidRPr="00515BBD">
        <w:rPr>
          <w:rFonts w:ascii="Times New Roman" w:hAnsi="Times New Roman"/>
        </w:rPr>
        <w:t>duzentos salários mínimos, se o infrator for reincidente por mais de duas vezes.</w:t>
      </w:r>
    </w:p>
    <w:p w:rsidR="00515BBD" w:rsidRPr="00515BBD" w:rsidRDefault="00515BBD" w:rsidP="00FA4F24">
      <w:pPr>
        <w:pStyle w:val="Corpo"/>
        <w:spacing w:line="336" w:lineRule="auto"/>
        <w:ind w:firstLine="0"/>
        <w:rPr>
          <w:rFonts w:ascii="Times New Roman" w:hAnsi="Times New Roman"/>
        </w:rPr>
      </w:pPr>
      <w:r w:rsidRPr="00FA4F24">
        <w:rPr>
          <w:rFonts w:ascii="Times New Roman" w:hAnsi="Times New Roman"/>
          <w:b/>
          <w:bCs/>
        </w:rPr>
        <w:t>§1º</w:t>
      </w:r>
      <w:r w:rsidRPr="00515BBD">
        <w:rPr>
          <w:rFonts w:ascii="Times New Roman" w:hAnsi="Times New Roman"/>
        </w:rPr>
        <w:t xml:space="preserve"> - O valor da multa será dobrado em caso de a infração ser cometida:</w:t>
      </w:r>
    </w:p>
    <w:p w:rsidR="00515BBD" w:rsidRP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</w:rPr>
        <w:t xml:space="preserve">I – </w:t>
      </w:r>
      <w:proofErr w:type="gramStart"/>
      <w:r w:rsidRPr="00515BBD">
        <w:rPr>
          <w:rFonts w:ascii="Times New Roman" w:hAnsi="Times New Roman"/>
        </w:rPr>
        <w:t>por</w:t>
      </w:r>
      <w:proofErr w:type="gramEnd"/>
      <w:r w:rsidRPr="00515BBD">
        <w:rPr>
          <w:rFonts w:ascii="Times New Roman" w:hAnsi="Times New Roman"/>
        </w:rPr>
        <w:t xml:space="preserve"> motivação política do agente infrator;</w:t>
      </w:r>
    </w:p>
    <w:p w:rsidR="00515BBD" w:rsidRP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</w:rPr>
        <w:t xml:space="preserve">II – </w:t>
      </w:r>
      <w:proofErr w:type="gramStart"/>
      <w:r w:rsidRPr="00515BBD">
        <w:rPr>
          <w:rFonts w:ascii="Times New Roman" w:hAnsi="Times New Roman"/>
        </w:rPr>
        <w:t>com</w:t>
      </w:r>
      <w:proofErr w:type="gramEnd"/>
      <w:r w:rsidRPr="00515BBD">
        <w:rPr>
          <w:rFonts w:ascii="Times New Roman" w:hAnsi="Times New Roman"/>
        </w:rPr>
        <w:t xml:space="preserve"> o emprego de violência ou outro meio de constrangimento; </w:t>
      </w:r>
    </w:p>
    <w:p w:rsidR="00515BBD" w:rsidRP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</w:rPr>
        <w:lastRenderedPageBreak/>
        <w:t>III – contra criança ou idoso;</w:t>
      </w:r>
    </w:p>
    <w:p w:rsidR="00515BBD" w:rsidRP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</w:rPr>
        <w:t xml:space="preserve">IV – </w:t>
      </w:r>
      <w:proofErr w:type="gramStart"/>
      <w:r w:rsidRPr="00515BBD">
        <w:rPr>
          <w:rFonts w:ascii="Times New Roman" w:hAnsi="Times New Roman"/>
        </w:rPr>
        <w:t>de</w:t>
      </w:r>
      <w:proofErr w:type="gramEnd"/>
      <w:r w:rsidRPr="00515BBD">
        <w:rPr>
          <w:rFonts w:ascii="Times New Roman" w:hAnsi="Times New Roman"/>
        </w:rPr>
        <w:t xml:space="preserve"> modo a restringir o ingresso de empregado, profissional liberal, servidor público ou militar em seu ambiente de trabalho.</w:t>
      </w:r>
    </w:p>
    <w:p w:rsidR="00515BBD" w:rsidRPr="00515BBD" w:rsidRDefault="00FA4F24" w:rsidP="00FA4F24">
      <w:pPr>
        <w:pStyle w:val="Corpo"/>
        <w:spacing w:line="33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2º</w:t>
      </w:r>
      <w:r w:rsidR="00515BBD" w:rsidRPr="00515BBD">
        <w:rPr>
          <w:rFonts w:ascii="Times New Roman" w:hAnsi="Times New Roman"/>
        </w:rPr>
        <w:t xml:space="preserve"> - A aplicação das penalidades administrativas não exclui a sanção penal nem a reparação civil pelos danos provocados.</w:t>
      </w:r>
    </w:p>
    <w:p w:rsidR="00515BBD" w:rsidRP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  <w:b/>
        </w:rPr>
        <w:t>Art</w:t>
      </w:r>
      <w:r w:rsidR="00FA4F24">
        <w:rPr>
          <w:rFonts w:ascii="Times New Roman" w:hAnsi="Times New Roman"/>
          <w:b/>
        </w:rPr>
        <w:t>.</w:t>
      </w:r>
      <w:r w:rsidRPr="00515BBD">
        <w:rPr>
          <w:rFonts w:ascii="Times New Roman" w:hAnsi="Times New Roman"/>
          <w:b/>
        </w:rPr>
        <w:t xml:space="preserve"> </w:t>
      </w:r>
      <w:r w:rsidR="00FA4F24">
        <w:rPr>
          <w:rFonts w:ascii="Times New Roman" w:hAnsi="Times New Roman"/>
          <w:b/>
        </w:rPr>
        <w:t>4</w:t>
      </w:r>
      <w:r w:rsidRPr="00515BBD">
        <w:rPr>
          <w:rFonts w:ascii="Times New Roman" w:hAnsi="Times New Roman"/>
          <w:b/>
        </w:rPr>
        <w:t>º</w:t>
      </w:r>
      <w:r w:rsidRPr="00515BBD">
        <w:rPr>
          <w:rFonts w:ascii="Times New Roman" w:hAnsi="Times New Roman"/>
        </w:rPr>
        <w:t xml:space="preserve"> - Ocorrendo a ciência da infração prevista nesta lei, a autoridade policial ou administrativa lavrará auto de infração, do qual constará:</w:t>
      </w:r>
    </w:p>
    <w:p w:rsidR="00515BBD" w:rsidRP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</w:rPr>
        <w:t>I - Tipificação e descrição da infração;</w:t>
      </w:r>
    </w:p>
    <w:p w:rsidR="00515BBD" w:rsidRP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</w:rPr>
        <w:t>II - Local, data e hora do cometimento da infração;</w:t>
      </w:r>
    </w:p>
    <w:p w:rsidR="00515BBD" w:rsidRP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</w:rPr>
        <w:t>III - A qualificação do infrator;</w:t>
      </w:r>
    </w:p>
    <w:p w:rsidR="00515BBD" w:rsidRP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</w:rPr>
        <w:t>IV - Identificação da autoridade autuante;</w:t>
      </w:r>
    </w:p>
    <w:p w:rsidR="00515BBD" w:rsidRP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</w:rPr>
        <w:t>V - Assinatura do infrator, quando possível, valendo esta como notificação do cometimento da infração.</w:t>
      </w:r>
    </w:p>
    <w:p w:rsidR="00515BBD" w:rsidRPr="00515BBD" w:rsidRDefault="00515BBD" w:rsidP="00FA4F24">
      <w:pPr>
        <w:pStyle w:val="Corpo"/>
        <w:spacing w:line="336" w:lineRule="auto"/>
        <w:ind w:firstLine="0"/>
        <w:rPr>
          <w:rFonts w:ascii="Times New Roman" w:hAnsi="Times New Roman"/>
        </w:rPr>
      </w:pPr>
      <w:r w:rsidRPr="00DC15AB">
        <w:rPr>
          <w:rFonts w:ascii="Times New Roman" w:hAnsi="Times New Roman"/>
          <w:b/>
          <w:bCs/>
        </w:rPr>
        <w:t>§ 1º</w:t>
      </w:r>
      <w:r w:rsidRPr="00515BBD">
        <w:rPr>
          <w:rFonts w:ascii="Times New Roman" w:hAnsi="Times New Roman"/>
        </w:rPr>
        <w:t xml:space="preserve"> A infração será comprovada por declaração escrita da autoridade autuante, informando o modo de ciência da infração, bem como, quando possível, imagens, vídeos, denúncias, declarações ou notícias que a documentem.</w:t>
      </w:r>
    </w:p>
    <w:p w:rsidR="00515BBD" w:rsidRPr="00515BBD" w:rsidRDefault="00515BBD" w:rsidP="00DC15AB">
      <w:pPr>
        <w:pStyle w:val="Corpo"/>
        <w:spacing w:line="336" w:lineRule="auto"/>
        <w:ind w:firstLine="0"/>
        <w:rPr>
          <w:rFonts w:ascii="Times New Roman" w:hAnsi="Times New Roman"/>
        </w:rPr>
      </w:pPr>
      <w:r w:rsidRPr="00DC15AB">
        <w:rPr>
          <w:rFonts w:ascii="Times New Roman" w:hAnsi="Times New Roman"/>
          <w:b/>
          <w:bCs/>
        </w:rPr>
        <w:t>§</w:t>
      </w:r>
      <w:r w:rsidR="00DC15AB" w:rsidRPr="00DC15AB">
        <w:rPr>
          <w:rFonts w:ascii="Times New Roman" w:hAnsi="Times New Roman"/>
          <w:b/>
          <w:bCs/>
        </w:rPr>
        <w:t xml:space="preserve"> 2</w:t>
      </w:r>
      <w:r w:rsidRPr="00DC15AB">
        <w:rPr>
          <w:rFonts w:ascii="Times New Roman" w:hAnsi="Times New Roman"/>
          <w:b/>
          <w:bCs/>
        </w:rPr>
        <w:t>º</w:t>
      </w:r>
      <w:r w:rsidRPr="00515BBD">
        <w:rPr>
          <w:rFonts w:ascii="Times New Roman" w:hAnsi="Times New Roman"/>
        </w:rPr>
        <w:t xml:space="preserve"> Caso o infrator, quando flagrado na infração, recuse-se a conceder seus dados e não esteja na posse de seus documentos pessoais, a autoridade autuante deverá encaminhar o infrator à autoridade policial competente, para as devidas providências.</w:t>
      </w:r>
    </w:p>
    <w:p w:rsidR="00515BBD" w:rsidRP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  <w:b/>
        </w:rPr>
        <w:t>Art</w:t>
      </w:r>
      <w:r w:rsidR="00DC15AB">
        <w:rPr>
          <w:rFonts w:ascii="Times New Roman" w:hAnsi="Times New Roman"/>
          <w:b/>
        </w:rPr>
        <w:t>.</w:t>
      </w:r>
      <w:r w:rsidRPr="00515BBD">
        <w:rPr>
          <w:rFonts w:ascii="Times New Roman" w:hAnsi="Times New Roman"/>
          <w:b/>
        </w:rPr>
        <w:t xml:space="preserve"> </w:t>
      </w:r>
      <w:r w:rsidR="00DC15AB">
        <w:rPr>
          <w:rFonts w:ascii="Times New Roman" w:hAnsi="Times New Roman"/>
          <w:b/>
        </w:rPr>
        <w:t>5</w:t>
      </w:r>
      <w:r w:rsidRPr="00515BBD">
        <w:rPr>
          <w:rFonts w:ascii="Times New Roman" w:hAnsi="Times New Roman"/>
        </w:rPr>
        <w:t>º - O Poder Executivo deverá regulamentar esta lei em 60 dias da sua publicação.</w:t>
      </w:r>
    </w:p>
    <w:p w:rsidR="00515BBD" w:rsidRP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  <w:b/>
        </w:rPr>
        <w:t>Art</w:t>
      </w:r>
      <w:r w:rsidR="00DC15AB">
        <w:rPr>
          <w:rFonts w:ascii="Times New Roman" w:hAnsi="Times New Roman"/>
          <w:b/>
        </w:rPr>
        <w:t>.</w:t>
      </w:r>
      <w:r w:rsidRPr="00515BBD">
        <w:rPr>
          <w:rFonts w:ascii="Times New Roman" w:hAnsi="Times New Roman"/>
          <w:b/>
        </w:rPr>
        <w:t xml:space="preserve"> </w:t>
      </w:r>
      <w:r w:rsidR="00DC15AB">
        <w:rPr>
          <w:rFonts w:ascii="Times New Roman" w:hAnsi="Times New Roman"/>
          <w:b/>
        </w:rPr>
        <w:t>6</w:t>
      </w:r>
      <w:r w:rsidRPr="00515BBD">
        <w:rPr>
          <w:rFonts w:ascii="Times New Roman" w:hAnsi="Times New Roman"/>
          <w:b/>
        </w:rPr>
        <w:t>º</w:t>
      </w:r>
      <w:r w:rsidRPr="00515BBD">
        <w:rPr>
          <w:rFonts w:ascii="Times New Roman" w:hAnsi="Times New Roman"/>
        </w:rPr>
        <w:t xml:space="preserve"> - Os valores arrecadados com as multas deverão ser aplicados no Fundo Estadual de </w:t>
      </w:r>
      <w:r w:rsidR="00DC15AB">
        <w:rPr>
          <w:rFonts w:ascii="Times New Roman" w:hAnsi="Times New Roman"/>
        </w:rPr>
        <w:t>Saúde</w:t>
      </w:r>
      <w:r w:rsidRPr="00515BBD">
        <w:rPr>
          <w:rFonts w:ascii="Times New Roman" w:hAnsi="Times New Roman"/>
        </w:rPr>
        <w:t>.</w:t>
      </w:r>
    </w:p>
    <w:p w:rsidR="00515BBD" w:rsidRP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  <w:b/>
        </w:rPr>
        <w:t>Art</w:t>
      </w:r>
      <w:r w:rsidR="00DC15AB">
        <w:rPr>
          <w:rFonts w:ascii="Times New Roman" w:hAnsi="Times New Roman"/>
          <w:b/>
        </w:rPr>
        <w:t xml:space="preserve">. </w:t>
      </w:r>
      <w:r w:rsidRPr="00515BBD">
        <w:rPr>
          <w:rFonts w:ascii="Times New Roman" w:hAnsi="Times New Roman"/>
          <w:b/>
        </w:rPr>
        <w:t>7º</w:t>
      </w:r>
      <w:r w:rsidRPr="00515BBD">
        <w:rPr>
          <w:rFonts w:ascii="Times New Roman" w:hAnsi="Times New Roman"/>
        </w:rPr>
        <w:t xml:space="preserve"> - As despesas decorrentes da aplicação desta lei correrão à conta das dotações orçamentárias próprias, suplementadas se necessário.</w:t>
      </w:r>
    </w:p>
    <w:p w:rsid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  <w:b/>
        </w:rPr>
        <w:t>Art</w:t>
      </w:r>
      <w:r w:rsidR="00DC15AB">
        <w:rPr>
          <w:rFonts w:ascii="Times New Roman" w:hAnsi="Times New Roman"/>
          <w:b/>
        </w:rPr>
        <w:t>.</w:t>
      </w:r>
      <w:r w:rsidRPr="00515BBD">
        <w:rPr>
          <w:rFonts w:ascii="Times New Roman" w:hAnsi="Times New Roman"/>
          <w:b/>
        </w:rPr>
        <w:t xml:space="preserve"> 8º</w:t>
      </w:r>
      <w:r w:rsidRPr="00515BBD">
        <w:rPr>
          <w:rFonts w:ascii="Times New Roman" w:hAnsi="Times New Roman"/>
        </w:rPr>
        <w:t xml:space="preserve"> - Esta lei entra em vigor na data de sua publicação.</w:t>
      </w:r>
    </w:p>
    <w:p w:rsidR="00DC15AB" w:rsidRDefault="00DC15AB" w:rsidP="00DC15AB">
      <w:pPr>
        <w:pStyle w:val="Ttulo3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5AB" w:rsidRDefault="00DC15AB" w:rsidP="00DC15AB">
      <w:pPr>
        <w:pStyle w:val="Ttulo3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5AB" w:rsidRPr="00515BBD" w:rsidRDefault="00DC15AB" w:rsidP="00DC15AB">
      <w:pPr>
        <w:pStyle w:val="Ttulo3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BBD">
        <w:rPr>
          <w:rFonts w:ascii="Times New Roman" w:eastAsia="Times New Roman" w:hAnsi="Times New Roman" w:cs="Times New Roman"/>
          <w:b/>
          <w:sz w:val="24"/>
          <w:szCs w:val="24"/>
        </w:rPr>
        <w:t>DR. YGLÉSIO</w:t>
      </w:r>
    </w:p>
    <w:p w:rsidR="00DC15AB" w:rsidRPr="00515BBD" w:rsidRDefault="00DC15AB" w:rsidP="00DC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BBD">
        <w:rPr>
          <w:rFonts w:ascii="Times New Roman" w:eastAsia="Times New Roman" w:hAnsi="Times New Roman" w:cs="Times New Roman"/>
          <w:b/>
          <w:sz w:val="24"/>
          <w:szCs w:val="24"/>
        </w:rPr>
        <w:t>DEPUTADO ESTADUAL</w:t>
      </w:r>
    </w:p>
    <w:p w:rsidR="00DC15AB" w:rsidRPr="00515BBD" w:rsidRDefault="00DC15AB" w:rsidP="00515BBD">
      <w:pPr>
        <w:pStyle w:val="Corpo"/>
        <w:spacing w:line="336" w:lineRule="auto"/>
        <w:rPr>
          <w:rFonts w:ascii="Times New Roman" w:hAnsi="Times New Roman"/>
        </w:rPr>
      </w:pPr>
    </w:p>
    <w:p w:rsidR="00515BBD" w:rsidRPr="00515BBD" w:rsidRDefault="00515BBD" w:rsidP="00DC15AB">
      <w:pPr>
        <w:pStyle w:val="Ttulo1"/>
        <w:spacing w:before="360" w:after="240"/>
        <w:jc w:val="center"/>
        <w:rPr>
          <w:rFonts w:ascii="Times New Roman" w:hAnsi="Times New Roman" w:cs="Times New Roman"/>
        </w:rPr>
      </w:pPr>
      <w:r w:rsidRPr="00515BBD">
        <w:rPr>
          <w:rFonts w:ascii="Times New Roman" w:hAnsi="Times New Roman" w:cs="Times New Roman"/>
        </w:rPr>
        <w:t>JUSTIFICATIVA</w:t>
      </w:r>
    </w:p>
    <w:p w:rsidR="00515BBD" w:rsidRPr="00515BBD" w:rsidRDefault="00EE424F" w:rsidP="00515BBD">
      <w:pPr>
        <w:pStyle w:val="Corpo"/>
        <w:spacing w:line="336" w:lineRule="auto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O </w:t>
      </w:r>
      <w:r w:rsidR="0084223D">
        <w:rPr>
          <w:rFonts w:ascii="Times New Roman" w:hAnsi="Times New Roman"/>
          <w:color w:val="222222"/>
          <w:shd w:val="clear" w:color="auto" w:fill="FFFFFF"/>
        </w:rPr>
        <w:t>M</w:t>
      </w:r>
      <w:r>
        <w:rPr>
          <w:rFonts w:ascii="Times New Roman" w:hAnsi="Times New Roman"/>
          <w:color w:val="222222"/>
          <w:shd w:val="clear" w:color="auto" w:fill="FFFFFF"/>
        </w:rPr>
        <w:t xml:space="preserve">aranhão é um dos entes da federação o qual cabe, assim como os demais, respeito às regras e princípios que norteiam a federação. Nesse ensejo, o direito de passagem, bem como </w:t>
      </w:r>
      <w:r w:rsidR="00515BBD" w:rsidRPr="00515BBD">
        <w:rPr>
          <w:rFonts w:ascii="Times New Roman" w:hAnsi="Times New Roman"/>
          <w:color w:val="222222"/>
          <w:shd w:val="clear" w:color="auto" w:fill="FFFFFF"/>
        </w:rPr>
        <w:t xml:space="preserve">A República Federativa do Brasil, da qual faz parte o </w:t>
      </w:r>
      <w:r w:rsidR="0084223D">
        <w:rPr>
          <w:rFonts w:ascii="Times New Roman" w:hAnsi="Times New Roman"/>
          <w:color w:val="222222"/>
          <w:shd w:val="clear" w:color="auto" w:fill="FFFFFF"/>
        </w:rPr>
        <w:t>referido ente</w:t>
      </w:r>
      <w:r w:rsidR="00515BBD" w:rsidRPr="00515BBD">
        <w:rPr>
          <w:rFonts w:ascii="Times New Roman" w:hAnsi="Times New Roman"/>
          <w:color w:val="222222"/>
          <w:shd w:val="clear" w:color="auto" w:fill="FFFFFF"/>
        </w:rPr>
        <w:t xml:space="preserve">, é um Estado Democrático de Direito. Nossa ordem jurídica rege-se (e limita-se) por um certo número de princípios fundamentais, </w:t>
      </w:r>
      <w:r w:rsidR="0084223D">
        <w:rPr>
          <w:rFonts w:ascii="Times New Roman" w:hAnsi="Times New Roman"/>
          <w:color w:val="222222"/>
          <w:shd w:val="clear" w:color="auto" w:fill="FFFFFF"/>
        </w:rPr>
        <w:t>d</w:t>
      </w:r>
      <w:r w:rsidR="00515BBD" w:rsidRPr="00515BBD">
        <w:rPr>
          <w:rFonts w:ascii="Times New Roman" w:hAnsi="Times New Roman"/>
          <w:color w:val="222222"/>
          <w:shd w:val="clear" w:color="auto" w:fill="FFFFFF"/>
        </w:rPr>
        <w:t>entre os quais</w:t>
      </w:r>
      <w:r w:rsidR="0084223D">
        <w:rPr>
          <w:rFonts w:ascii="Times New Roman" w:hAnsi="Times New Roman"/>
          <w:color w:val="222222"/>
          <w:shd w:val="clear" w:color="auto" w:fill="FFFFFF"/>
        </w:rPr>
        <w:t xml:space="preserve"> ressalta-se</w:t>
      </w:r>
      <w:r w:rsidR="00515BBD" w:rsidRPr="00515BBD">
        <w:rPr>
          <w:rFonts w:ascii="Times New Roman" w:hAnsi="Times New Roman"/>
          <w:color w:val="222222"/>
          <w:shd w:val="clear" w:color="auto" w:fill="FFFFFF"/>
        </w:rPr>
        <w:t xml:space="preserve"> o princípio da igualdade</w:t>
      </w:r>
      <w:r w:rsidR="0084223D">
        <w:rPr>
          <w:rFonts w:ascii="Times New Roman" w:hAnsi="Times New Roman"/>
          <w:color w:val="222222"/>
          <w:shd w:val="clear" w:color="auto" w:fill="FFFFFF"/>
        </w:rPr>
        <w:t xml:space="preserve">, cuja prescrição assevera que: </w:t>
      </w:r>
      <w:r w:rsidR="00515BBD" w:rsidRPr="00515BBD">
        <w:rPr>
          <w:rFonts w:ascii="Times New Roman" w:hAnsi="Times New Roman"/>
          <w:color w:val="222222"/>
          <w:shd w:val="clear" w:color="auto" w:fill="FFFFFF"/>
        </w:rPr>
        <w:t xml:space="preserve"> todos são iguais perante a lei, sem preconceitos ou discriminações de qualquer tipo.</w:t>
      </w:r>
    </w:p>
    <w:p w:rsidR="00515BBD" w:rsidRPr="00515BBD" w:rsidRDefault="00515BBD" w:rsidP="00515BBD">
      <w:pPr>
        <w:pStyle w:val="Corpo"/>
        <w:spacing w:line="336" w:lineRule="auto"/>
        <w:rPr>
          <w:rFonts w:ascii="Times New Roman" w:hAnsi="Times New Roman"/>
          <w:color w:val="222222"/>
          <w:shd w:val="clear" w:color="auto" w:fill="FFFFFF"/>
        </w:rPr>
      </w:pPr>
      <w:r w:rsidRPr="00515BBD">
        <w:rPr>
          <w:rFonts w:ascii="Times New Roman" w:hAnsi="Times New Roman"/>
          <w:color w:val="222222"/>
          <w:shd w:val="clear" w:color="auto" w:fill="FFFFFF"/>
        </w:rPr>
        <w:t xml:space="preserve"> A chamada “doutrina da eficácia horizontal dos direitos fundamentais”, abstraindo-se o seu mérito, é uma realidade na jurisprudência e no ordenamento infraconstitucional brasileiro. Seu efeito é fazer com que o princípio da igualdade, por exemplo, aplicável na teoria às relações entre Estado e particulares, incida igualmente sobre a maior parte das relações interindividuais particulares, vedando aos indivíduos, mesmo em suas relações privadas, discriminar injustificadamente contra outros indivíduos.</w:t>
      </w:r>
    </w:p>
    <w:p w:rsidR="0084223D" w:rsidRDefault="00515BBD" w:rsidP="00515BBD">
      <w:pPr>
        <w:pStyle w:val="Corpo"/>
        <w:spacing w:line="336" w:lineRule="auto"/>
        <w:ind w:firstLine="0"/>
        <w:rPr>
          <w:rFonts w:ascii="Times New Roman" w:hAnsi="Times New Roman"/>
          <w:color w:val="222222"/>
          <w:shd w:val="clear" w:color="auto" w:fill="FFFFFF"/>
        </w:rPr>
      </w:pPr>
      <w:r w:rsidRPr="00515BBD">
        <w:rPr>
          <w:rFonts w:ascii="Times New Roman" w:hAnsi="Times New Roman"/>
          <w:color w:val="222222"/>
          <w:shd w:val="clear" w:color="auto" w:fill="FFFFFF"/>
        </w:rPr>
        <w:tab/>
        <w:t xml:space="preserve">Descendo dessas afirmações gerais, que são pontos jurídicos e políticos pacíficos nos dias de hoje, para o caso específico de discriminação que trata esta lei, isto é, aquela que se faz entre indivíduos que aceitem mostrar seu comprovante de vacinação e indivíduos que prefiram exercer seu direito constitucional à privacidade e manter o sigilo desse documento e informação, vê-se logo que essa discriminação é injustificada e, portanto, ilegal. Não há pretexto sanitário que a sustente. </w:t>
      </w:r>
    </w:p>
    <w:p w:rsidR="00515BBD" w:rsidRPr="00515BBD" w:rsidRDefault="00515BBD" w:rsidP="0084223D">
      <w:pPr>
        <w:pStyle w:val="Corpo"/>
        <w:spacing w:line="336" w:lineRule="auto"/>
        <w:ind w:firstLine="709"/>
        <w:rPr>
          <w:rFonts w:ascii="Times New Roman" w:hAnsi="Times New Roman"/>
          <w:color w:val="222222"/>
          <w:shd w:val="clear" w:color="auto" w:fill="FFFFFF"/>
        </w:rPr>
      </w:pPr>
      <w:r w:rsidRPr="00515BBD">
        <w:rPr>
          <w:rFonts w:ascii="Times New Roman" w:hAnsi="Times New Roman"/>
          <w:color w:val="222222"/>
          <w:shd w:val="clear" w:color="auto" w:fill="FFFFFF"/>
        </w:rPr>
        <w:t xml:space="preserve">A apresentação de um comprovante de vacina contra Covid-19 não </w:t>
      </w:r>
      <w:r w:rsidR="0084223D">
        <w:rPr>
          <w:rFonts w:ascii="Times New Roman" w:hAnsi="Times New Roman"/>
          <w:color w:val="222222"/>
          <w:shd w:val="clear" w:color="auto" w:fill="FFFFFF"/>
        </w:rPr>
        <w:t>se configura enquanto</w:t>
      </w:r>
      <w:r w:rsidRPr="00515BBD">
        <w:rPr>
          <w:rFonts w:ascii="Times New Roman" w:hAnsi="Times New Roman"/>
          <w:color w:val="222222"/>
          <w:shd w:val="clear" w:color="auto" w:fill="FFFFFF"/>
        </w:rPr>
        <w:t xml:space="preserve"> atestado cabal de que uma pessoa não esteja com a doença. Tampouco a recusa é prova </w:t>
      </w:r>
      <w:r w:rsidR="00FD545B">
        <w:rPr>
          <w:rFonts w:ascii="Times New Roman" w:hAnsi="Times New Roman"/>
          <w:color w:val="222222"/>
          <w:shd w:val="clear" w:color="auto" w:fill="FFFFFF"/>
        </w:rPr>
        <w:t>do contrário</w:t>
      </w:r>
      <w:r w:rsidRPr="00515BBD">
        <w:rPr>
          <w:rFonts w:ascii="Times New Roman" w:hAnsi="Times New Roman"/>
          <w:color w:val="222222"/>
          <w:shd w:val="clear" w:color="auto" w:fill="FFFFFF"/>
        </w:rPr>
        <w:t xml:space="preserve">. De modo que o único fim concreto que a exigência de comprovante de vacina para adentrar, permanecer ou transitar por um estabelecimento atinge, o único resultado concreto dessa medida de barrar na porta dos estabelecimentos os indivíduos que se recusem a apresentar o documento de vacinação, é infringir os direitos fundamentais constitucionais à privacidade e à igualdade, que regem a totalidade da nossa ordem jurídica. </w:t>
      </w:r>
    </w:p>
    <w:p w:rsidR="00515BBD" w:rsidRP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</w:rPr>
        <w:t xml:space="preserve">Assim sendo, há um legítimo interesse do Estado em combater essa prática. Exatamente pela gravidade do problema, o legislador busca tutelar seu interesse com </w:t>
      </w:r>
      <w:r w:rsidRPr="00515BBD">
        <w:rPr>
          <w:rFonts w:ascii="Times New Roman" w:hAnsi="Times New Roman"/>
        </w:rPr>
        <w:lastRenderedPageBreak/>
        <w:t>aplicação da sanção máxima existente: a pena, o direito penal. As condutas sancionadas neste projeto de lei podem configurar um tipo penal específico (constrangimento ilegal).</w:t>
      </w:r>
    </w:p>
    <w:p w:rsidR="00515BBD" w:rsidRP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</w:rPr>
        <w:t>Mas a melhor doutrina ensina que o ilícito no direito é um só, trata-se de um ato contrário ao direito, de uma violação ao ordenamento jurídico. Nessa seara, temos ilícitos civis, penais, tributários, eleitorais, administrativos etc. E dentro dessas áreas, há também diversos tipos de sanções, que variam desde pagamentos de indenizações, de multas, de perdas de direito, de nulidades, até a perda da liberdade e a limitação de direitos.</w:t>
      </w:r>
    </w:p>
    <w:p w:rsidR="00515BBD" w:rsidRP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</w:rPr>
        <w:t>Dessas sanções, sem sombra de dúvida, a condenação penal é a mais grave, tanto pela gravidade da penalidade aplicada, quanto pelo peso moral da persecução penal (envolvendo investigações policiais, julgamentos etc.). Exatamente por isso, é no processo penal que se atribui o maior grau de proteção ao Réu.</w:t>
      </w:r>
    </w:p>
    <w:p w:rsidR="00515BBD" w:rsidRP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</w:rPr>
        <w:t>Todavia, nas últimas décadas, tem-se aumentado significativamente o número de tipos penais (crimes ambientais, tributários, econômicos, de perigo abstrato etc.), e tal fato, aliado ao alto grau de proteção ao réu em processo penal, conflui para o inchamento das varas penais e das delegacias, levando a uma grande ineficácia do sistema repressivo.</w:t>
      </w:r>
    </w:p>
    <w:p w:rsidR="00515BBD" w:rsidRP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</w:rPr>
        <w:t xml:space="preserve">Em 1902, o renomado jurista alemão, James </w:t>
      </w:r>
      <w:proofErr w:type="spellStart"/>
      <w:r w:rsidRPr="00515BBD">
        <w:rPr>
          <w:rFonts w:ascii="Times New Roman" w:hAnsi="Times New Roman"/>
        </w:rPr>
        <w:t>Goldschmidt</w:t>
      </w:r>
      <w:proofErr w:type="spellEnd"/>
      <w:r w:rsidRPr="00515BBD">
        <w:rPr>
          <w:rFonts w:ascii="Times New Roman" w:hAnsi="Times New Roman"/>
        </w:rPr>
        <w:t xml:space="preserve">, em sua obra </w:t>
      </w:r>
      <w:r w:rsidRPr="00515BBD">
        <w:rPr>
          <w:rFonts w:ascii="Times New Roman" w:hAnsi="Times New Roman"/>
          <w:i/>
        </w:rPr>
        <w:t xml:space="preserve">Das </w:t>
      </w:r>
      <w:proofErr w:type="spellStart"/>
      <w:r w:rsidRPr="00515BBD">
        <w:rPr>
          <w:rFonts w:ascii="Times New Roman" w:hAnsi="Times New Roman"/>
          <w:i/>
        </w:rPr>
        <w:t>Verwaltungsstrafrecht</w:t>
      </w:r>
      <w:proofErr w:type="spellEnd"/>
      <w:r w:rsidRPr="00515BBD">
        <w:rPr>
          <w:rFonts w:ascii="Times New Roman" w:hAnsi="Times New Roman"/>
          <w:i/>
        </w:rPr>
        <w:t xml:space="preserve"> (Direito penal administrativo)</w:t>
      </w:r>
      <w:r w:rsidRPr="00515BBD">
        <w:rPr>
          <w:rFonts w:ascii="Times New Roman" w:hAnsi="Times New Roman"/>
        </w:rPr>
        <w:t>, apontava para importância do Direito Administrativo sancionador como meio importante de repressão a pequenos delitos, pois nele não há processo, não há judicialização, o que agiliza a aplicação da sanção ao infrator.</w:t>
      </w:r>
    </w:p>
    <w:p w:rsidR="00515BBD" w:rsidRP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</w:rPr>
        <w:t xml:space="preserve">Para </w:t>
      </w:r>
      <w:r w:rsidR="00FD545B">
        <w:rPr>
          <w:rFonts w:ascii="Times New Roman" w:hAnsi="Times New Roman"/>
        </w:rPr>
        <w:t>que compreendamos</w:t>
      </w:r>
      <w:r w:rsidRPr="00515BBD">
        <w:rPr>
          <w:rFonts w:ascii="Times New Roman" w:hAnsi="Times New Roman"/>
        </w:rPr>
        <w:t xml:space="preserve"> isso</w:t>
      </w:r>
      <w:r w:rsidR="00FD545B">
        <w:rPr>
          <w:rFonts w:ascii="Times New Roman" w:hAnsi="Times New Roman"/>
        </w:rPr>
        <w:t>,</w:t>
      </w:r>
      <w:r w:rsidRPr="00515BBD">
        <w:rPr>
          <w:rFonts w:ascii="Times New Roman" w:hAnsi="Times New Roman"/>
        </w:rPr>
        <w:t xml:space="preserve"> basta pensar na diferença entre os crimes e as infrações de trânsito. Não faria sentido exigir um processo penal para punir um motorista que dirigisse acima do limite de velocidade, mais eficaz é a aplicação da multa de trânsito, mediante procedimento administrativo, sem qualquer tipo de judicialização. </w:t>
      </w:r>
      <w:r w:rsidR="00FD545B" w:rsidRPr="00515BBD">
        <w:rPr>
          <w:rFonts w:ascii="Times New Roman" w:hAnsi="Times New Roman"/>
        </w:rPr>
        <w:t>Isso</w:t>
      </w:r>
      <w:r w:rsidRPr="00515BBD">
        <w:rPr>
          <w:rFonts w:ascii="Times New Roman" w:hAnsi="Times New Roman"/>
        </w:rPr>
        <w:t xml:space="preserve"> deve valer para o caso em questão, cuja sanção deve ser também aplicada de forma rápida e sem grandes custos, tal como ocorrem com as infrações de trânsito.</w:t>
      </w:r>
    </w:p>
    <w:p w:rsidR="00515BBD" w:rsidRP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</w:rPr>
        <w:t>No contexto da pandemia, percebemos a capacidade da Administração em impor as mais variadas restrições mediante aplicações das mais diversas multas administrativas e até limitações de direito, muitas vezes em flagrante ilegalidade. Multa para quem não usar máscara, multa para quem não respeitar horários de restrição etc.</w:t>
      </w:r>
    </w:p>
    <w:p w:rsidR="00515BBD" w:rsidRPr="00515BBD" w:rsidRDefault="00515BBD" w:rsidP="00515BBD">
      <w:pPr>
        <w:pStyle w:val="Corpo"/>
        <w:spacing w:line="336" w:lineRule="auto"/>
        <w:rPr>
          <w:rFonts w:ascii="Times New Roman" w:hAnsi="Times New Roman"/>
        </w:rPr>
      </w:pPr>
      <w:r w:rsidRPr="00515BBD">
        <w:rPr>
          <w:rFonts w:ascii="Times New Roman" w:hAnsi="Times New Roman"/>
        </w:rPr>
        <w:lastRenderedPageBreak/>
        <w:t>A multa administrativa é um instrumento importante para manter a ordem social, mas deve ser usada na busca do bem comum, que envolve o combate à discriminação injustificada, a defesa da privacidade, tal como propomos neste Projeto de Lei.</w:t>
      </w:r>
    </w:p>
    <w:p w:rsidR="00FD545B" w:rsidRDefault="00FD545B" w:rsidP="00FD545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das razões aqui expostas</w:t>
      </w:r>
      <w:r w:rsidRPr="005315A5">
        <w:rPr>
          <w:rFonts w:ascii="Times New Roman" w:hAnsi="Times New Roman" w:cs="Times New Roman"/>
          <w:sz w:val="24"/>
          <w:szCs w:val="24"/>
        </w:rPr>
        <w:t>, contamos com a aprovação do presente projeto pelos nobres pares desta Casa.</w:t>
      </w:r>
    </w:p>
    <w:p w:rsidR="00FD545B" w:rsidRDefault="00FD545B" w:rsidP="00FD545B">
      <w:pPr>
        <w:tabs>
          <w:tab w:val="left" w:pos="1134"/>
        </w:tabs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Luís, 20 de setembro de 2021</w:t>
      </w:r>
    </w:p>
    <w:p w:rsidR="009B7F19" w:rsidRDefault="009B7F19" w:rsidP="00E2666B">
      <w:pPr>
        <w:pStyle w:val="Ttulo3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45B" w:rsidRPr="00FD545B" w:rsidRDefault="00FD545B" w:rsidP="00FD545B"/>
    <w:p w:rsidR="00694EC3" w:rsidRPr="00515BBD" w:rsidRDefault="001D310D" w:rsidP="00E2666B">
      <w:pPr>
        <w:pStyle w:val="Ttulo3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BBD">
        <w:rPr>
          <w:rFonts w:ascii="Times New Roman" w:eastAsia="Times New Roman" w:hAnsi="Times New Roman" w:cs="Times New Roman"/>
          <w:b/>
          <w:sz w:val="24"/>
          <w:szCs w:val="24"/>
        </w:rPr>
        <w:t>DR. YGLÉSIO</w:t>
      </w:r>
    </w:p>
    <w:p w:rsidR="005803AC" w:rsidRPr="00515BBD" w:rsidRDefault="001D310D" w:rsidP="00E2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BBD">
        <w:rPr>
          <w:rFonts w:ascii="Times New Roman" w:eastAsia="Times New Roman" w:hAnsi="Times New Roman" w:cs="Times New Roman"/>
          <w:b/>
          <w:sz w:val="24"/>
          <w:szCs w:val="24"/>
        </w:rPr>
        <w:t>DEPUTADO ESTADUAL</w:t>
      </w:r>
    </w:p>
    <w:p w:rsidR="00694EC3" w:rsidRPr="00D806AA" w:rsidRDefault="00694EC3" w:rsidP="00D806AA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sectPr w:rsidR="00694EC3" w:rsidRPr="00D806AA" w:rsidSect="006C4F38">
      <w:headerReference w:type="default" r:id="rId7"/>
      <w:pgSz w:w="11906" w:h="16838"/>
      <w:pgMar w:top="1417" w:right="1701" w:bottom="113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59" w:rsidRDefault="00173159">
      <w:pPr>
        <w:spacing w:after="0" w:line="240" w:lineRule="auto"/>
      </w:pPr>
      <w:r>
        <w:separator/>
      </w:r>
    </w:p>
  </w:endnote>
  <w:endnote w:type="continuationSeparator" w:id="0">
    <w:p w:rsidR="00173159" w:rsidRDefault="0017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59" w:rsidRDefault="00173159">
      <w:pPr>
        <w:spacing w:after="0" w:line="240" w:lineRule="auto"/>
      </w:pPr>
      <w:r>
        <w:separator/>
      </w:r>
    </w:p>
  </w:footnote>
  <w:footnote w:type="continuationSeparator" w:id="0">
    <w:p w:rsidR="00173159" w:rsidRDefault="0017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24F" w:rsidRDefault="00EE424F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114300" distB="114300" distL="114300" distR="114300">
          <wp:extent cx="709613" cy="70961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E424F" w:rsidRPr="00446F26" w:rsidRDefault="00EE424F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  <w:color w:val="000000"/>
        <w:sz w:val="6"/>
        <w:szCs w:val="6"/>
      </w:rPr>
    </w:pPr>
  </w:p>
  <w:p w:rsidR="00EE424F" w:rsidRDefault="00EE424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ASSEMBLEIA LEGISLATIVA DO ESTADO DO MARANHÃO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GABINETE DO DEPUTADO DR. YGLÉSIO</w:t>
    </w:r>
  </w:p>
  <w:p w:rsidR="00EE424F" w:rsidRDefault="00EE42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C3"/>
    <w:rsid w:val="00002A77"/>
    <w:rsid w:val="00002FA4"/>
    <w:rsid w:val="000B03F4"/>
    <w:rsid w:val="00173159"/>
    <w:rsid w:val="00175FFA"/>
    <w:rsid w:val="001D310D"/>
    <w:rsid w:val="001E5FD6"/>
    <w:rsid w:val="002351E6"/>
    <w:rsid w:val="0024208E"/>
    <w:rsid w:val="002B2FC6"/>
    <w:rsid w:val="0032095E"/>
    <w:rsid w:val="003E5E46"/>
    <w:rsid w:val="0040383B"/>
    <w:rsid w:val="00411212"/>
    <w:rsid w:val="004409ED"/>
    <w:rsid w:val="0044266A"/>
    <w:rsid w:val="00446F26"/>
    <w:rsid w:val="00451303"/>
    <w:rsid w:val="00451A2C"/>
    <w:rsid w:val="004648FC"/>
    <w:rsid w:val="00490FA8"/>
    <w:rsid w:val="004A5554"/>
    <w:rsid w:val="004D2D34"/>
    <w:rsid w:val="004E6792"/>
    <w:rsid w:val="00515BBD"/>
    <w:rsid w:val="005803AC"/>
    <w:rsid w:val="005807FD"/>
    <w:rsid w:val="005855BE"/>
    <w:rsid w:val="00607AF9"/>
    <w:rsid w:val="00642F3D"/>
    <w:rsid w:val="00655051"/>
    <w:rsid w:val="00694EC3"/>
    <w:rsid w:val="006C4F38"/>
    <w:rsid w:val="00764725"/>
    <w:rsid w:val="00797BA2"/>
    <w:rsid w:val="007B67C9"/>
    <w:rsid w:val="00815BB5"/>
    <w:rsid w:val="0084223D"/>
    <w:rsid w:val="00847CFE"/>
    <w:rsid w:val="00914A1E"/>
    <w:rsid w:val="00923764"/>
    <w:rsid w:val="009B0AEB"/>
    <w:rsid w:val="009B1816"/>
    <w:rsid w:val="009B7F19"/>
    <w:rsid w:val="00A020F3"/>
    <w:rsid w:val="00A81A3A"/>
    <w:rsid w:val="00A82933"/>
    <w:rsid w:val="00B17420"/>
    <w:rsid w:val="00B35EC2"/>
    <w:rsid w:val="00B513B5"/>
    <w:rsid w:val="00BB3213"/>
    <w:rsid w:val="00BE62D4"/>
    <w:rsid w:val="00BE7A48"/>
    <w:rsid w:val="00BF2C2C"/>
    <w:rsid w:val="00C203EC"/>
    <w:rsid w:val="00C71369"/>
    <w:rsid w:val="00CF0784"/>
    <w:rsid w:val="00CF6496"/>
    <w:rsid w:val="00CF7B5F"/>
    <w:rsid w:val="00D02F0D"/>
    <w:rsid w:val="00D65BD1"/>
    <w:rsid w:val="00D745DD"/>
    <w:rsid w:val="00D806AA"/>
    <w:rsid w:val="00D84951"/>
    <w:rsid w:val="00DB459D"/>
    <w:rsid w:val="00DC15AB"/>
    <w:rsid w:val="00E24345"/>
    <w:rsid w:val="00E2666B"/>
    <w:rsid w:val="00E728B7"/>
    <w:rsid w:val="00EB565D"/>
    <w:rsid w:val="00EE424F"/>
    <w:rsid w:val="00EF599C"/>
    <w:rsid w:val="00F00A7D"/>
    <w:rsid w:val="00F70CEE"/>
    <w:rsid w:val="00FA4F24"/>
    <w:rsid w:val="00FC0ABC"/>
    <w:rsid w:val="00FC264A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5AB2"/>
  <w15:docId w15:val="{288C44A2-1406-423C-B9A7-B71D0E82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76" w:lineRule="auto"/>
      <w:jc w:val="both"/>
      <w:outlineLvl w:val="0"/>
    </w:pPr>
    <w:rPr>
      <w:rFonts w:ascii="Arial Narrow" w:eastAsia="Arial Narrow" w:hAnsi="Arial Narrow" w:cs="Arial Narrow"/>
      <w:b/>
      <w:smallCap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Arial Narrow" w:hAnsi="Arial Narrow" w:cs="Arial Narrow"/>
      <w:smallCap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FA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62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62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62D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E62D4"/>
    <w:rPr>
      <w:color w:val="0000FF"/>
      <w:u w:val="single"/>
    </w:rPr>
  </w:style>
  <w:style w:type="paragraph" w:customStyle="1" w:styleId="Normal1">
    <w:name w:val="Normal1"/>
    <w:rsid w:val="00BB3213"/>
    <w:pPr>
      <w:spacing w:after="0" w:line="276" w:lineRule="auto"/>
    </w:pPr>
    <w:rPr>
      <w:rFonts w:ascii="Arial" w:eastAsia="Arial" w:hAnsi="Arial" w:cs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07AF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46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F26"/>
  </w:style>
  <w:style w:type="paragraph" w:styleId="Rodap">
    <w:name w:val="footer"/>
    <w:basedOn w:val="Normal"/>
    <w:link w:val="RodapChar"/>
    <w:uiPriority w:val="99"/>
    <w:unhideWhenUsed/>
    <w:rsid w:val="00446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6F26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728B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728B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728B7"/>
    <w:rPr>
      <w:vertAlign w:val="superscript"/>
    </w:rPr>
  </w:style>
  <w:style w:type="paragraph" w:customStyle="1" w:styleId="Ementa">
    <w:name w:val="Ementa"/>
    <w:basedOn w:val="Normal"/>
    <w:uiPriority w:val="1"/>
    <w:qFormat/>
    <w:rsid w:val="00515BBD"/>
    <w:pPr>
      <w:spacing w:before="120" w:after="120" w:line="240" w:lineRule="auto"/>
      <w:ind w:left="4253"/>
      <w:jc w:val="both"/>
    </w:pPr>
    <w:rPr>
      <w:rFonts w:cs="Times New Roman"/>
      <w:i/>
      <w:sz w:val="24"/>
      <w:lang w:eastAsia="en-US"/>
    </w:rPr>
  </w:style>
  <w:style w:type="paragraph" w:customStyle="1" w:styleId="Corpo">
    <w:name w:val="Corpo"/>
    <w:basedOn w:val="Normal"/>
    <w:qFormat/>
    <w:rsid w:val="00515BBD"/>
    <w:pPr>
      <w:spacing w:before="120" w:after="0" w:line="360" w:lineRule="auto"/>
      <w:ind w:firstLine="567"/>
      <w:jc w:val="both"/>
    </w:pPr>
    <w:rPr>
      <w:rFonts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CCA1-581E-4421-9E4D-FCFCF5B6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Paiva</dc:creator>
  <cp:lastModifiedBy>Diretoria Geral da Mesa 2</cp:lastModifiedBy>
  <cp:revision>2</cp:revision>
  <cp:lastPrinted>2021-09-21T12:39:00Z</cp:lastPrinted>
  <dcterms:created xsi:type="dcterms:W3CDTF">2021-09-29T13:21:00Z</dcterms:created>
  <dcterms:modified xsi:type="dcterms:W3CDTF">2021-09-29T13:21:00Z</dcterms:modified>
</cp:coreProperties>
</file>