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D1" w:rsidRDefault="00BB2FD1" w:rsidP="00BB2FD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PROJETO DE LE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I_______/2021 </w:t>
      </w:r>
    </w:p>
    <w:p w:rsidR="00213169" w:rsidRPr="00BB2FD1" w:rsidRDefault="00913BEB" w:rsidP="00BB2FD1">
      <w:pPr>
        <w:spacing w:after="120" w:line="240" w:lineRule="auto"/>
        <w:ind w:left="4111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13B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br/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FICA CRIADO O PROGRAMA DE BANDAS DE MÚSICA, MARCIAIS E FANFARRAS NAS ESCOLAS DA REDE PÚBLICA ESTADUAL DO ESTADO DO MARANHÃO E DÁ OUTRAS PROVIDÊNCIAS.</w:t>
      </w:r>
    </w:p>
    <w:p w:rsidR="00BB2FD1" w:rsidRPr="00BB2FD1" w:rsidRDefault="00BB2FD1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BB2FD1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 ASSEMBLÉIA LEGISLATIVA DO ESTADO DO MARANHÃO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/>
        <w:t>RESOLVE: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/>
        <w:t>Art. 1°. – Fica criado, junto ao Poder Executivo, o Programa de Bandas de Música, Marciais e Fanfarras nas escolas da Rede Pública Estadual do Estado do Maranhão.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Parágrafo Único – Ao Poder Executivo </w:t>
      </w:r>
      <w:r w:rsidR="00213169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caberá instituir e/ou 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manter convênio</w:t>
      </w:r>
      <w:r w:rsidR="00213169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s, 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contratos com </w:t>
      </w:r>
      <w:r w:rsidR="00D4208C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associações 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 bandas</w:t>
      </w:r>
      <w:r w:rsidR="00D4208C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 fanfarras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</w:t>
      </w:r>
      <w:r w:rsidR="00D4208C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desde que as mesmas 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sejam </w:t>
      </w:r>
      <w:r w:rsidR="00D4208C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representantes legais de Confederação Nacional de Bandas e Fanfarras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, sem fins lucrativos, desde que sejam comprovadamente possuidoras de atividades idôneas por mais de 03 (três) anos, visando o fiel cumprimento da Lei.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Art. 2°. – A Instituição será obrigatoriamente sediada nas Escolas do Estado do Maranhão, onde forem criadas.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Art. 3°. – Ao Poder Executivo caberá a fiscalização e o acompanhamento do Programa de Bandas de Música, Marciais e Fanfarras, que será implantado, estruturado e definido pela conveniada e ou contratada.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Art. 4°. – O Programa de Bandas de Música</w:t>
      </w:r>
      <w:r w:rsidR="00D4208C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, Marciais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 Fanfarras deverá constar no calendário escolar, no início do exercício anual seguinte à publicação desta Lei.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Art. 5º. – As despesas decorrentes da aplicação desta Lei correrão por conta de dotações orçamentárias próprias, complementares e/ou suplementadas quando necessária.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Art. 6°. – Os recursos para a manutenção das Bandas de Música</w:t>
      </w:r>
      <w:r w:rsidR="00D4208C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, Marciais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 Fanfarras, advirão das verbas consignadas no orçamento do Estado para a Escola Estadual, a rubrica da </w:t>
      </w:r>
      <w:r w:rsidR="00D4208C"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Associação </w:t>
      </w: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conveniada ou contratada, pelas dotações orçamentárias que lhe sejam consignadas, pelas doações e legados.</w:t>
      </w:r>
    </w:p>
    <w:p w:rsidR="00913BEB" w:rsidRPr="00BB2FD1" w:rsidRDefault="00913BEB" w:rsidP="00213169">
      <w:pPr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BB2FD1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Art. 7º. – Esta Lei entra em vigor na data de sua publicação, revogadas as disposições em contrário.</w:t>
      </w:r>
    </w:p>
    <w:p w:rsidR="00BB2FD1" w:rsidRPr="00BB2FD1" w:rsidRDefault="00BB2FD1" w:rsidP="00BB2FD1">
      <w:pPr>
        <w:spacing w:line="360" w:lineRule="auto"/>
        <w:ind w:right="-234"/>
        <w:rPr>
          <w:rFonts w:ascii="Times New Roman" w:hAnsi="Times New Roman"/>
          <w:b/>
        </w:rPr>
      </w:pPr>
      <w:r w:rsidRPr="00BB2FD1">
        <w:rPr>
          <w:rFonts w:ascii="Times New Roman" w:hAnsi="Times New Roman"/>
          <w:b/>
        </w:rPr>
        <w:t xml:space="preserve">Plenário Deputado “Nagib </w:t>
      </w:r>
      <w:proofErr w:type="spellStart"/>
      <w:r w:rsidRPr="00BB2FD1">
        <w:rPr>
          <w:rFonts w:ascii="Times New Roman" w:hAnsi="Times New Roman"/>
          <w:b/>
        </w:rPr>
        <w:t>Haickel</w:t>
      </w:r>
      <w:proofErr w:type="spellEnd"/>
      <w:r w:rsidRPr="00BB2FD1">
        <w:rPr>
          <w:rFonts w:ascii="Times New Roman" w:hAnsi="Times New Roman"/>
          <w:b/>
        </w:rPr>
        <w:t xml:space="preserve">” do Palácio “Manoel Bequimão” em 30 de </w:t>
      </w:r>
      <w:proofErr w:type="gramStart"/>
      <w:r w:rsidRPr="00BB2FD1">
        <w:rPr>
          <w:rFonts w:ascii="Times New Roman" w:hAnsi="Times New Roman"/>
          <w:b/>
        </w:rPr>
        <w:t>Setembro</w:t>
      </w:r>
      <w:proofErr w:type="gramEnd"/>
      <w:r w:rsidRPr="00BB2FD1">
        <w:rPr>
          <w:rFonts w:ascii="Times New Roman" w:hAnsi="Times New Roman"/>
          <w:b/>
        </w:rPr>
        <w:t xml:space="preserve"> de 2021.</w:t>
      </w:r>
    </w:p>
    <w:p w:rsidR="00BB2FD1" w:rsidRPr="00BB2FD1" w:rsidRDefault="00BB2FD1" w:rsidP="00BB2FD1">
      <w:pPr>
        <w:jc w:val="center"/>
        <w:rPr>
          <w:b/>
          <w:bCs/>
        </w:rPr>
      </w:pPr>
      <w:r w:rsidRPr="00BB2FD1">
        <w:rPr>
          <w:b/>
          <w:bCs/>
        </w:rPr>
        <w:t>“Mandato Popular!”</w:t>
      </w:r>
    </w:p>
    <w:p w:rsidR="00BB2FD1" w:rsidRPr="00BB2FD1" w:rsidRDefault="00BB2FD1" w:rsidP="00BB2FD1">
      <w:pPr>
        <w:jc w:val="center"/>
        <w:rPr>
          <w:b/>
          <w:bCs/>
        </w:rPr>
      </w:pPr>
    </w:p>
    <w:p w:rsidR="00BB2FD1" w:rsidRPr="00BB2FD1" w:rsidRDefault="00BB2FD1" w:rsidP="00BB2FD1">
      <w:pPr>
        <w:jc w:val="center"/>
        <w:rPr>
          <w:b/>
          <w:bCs/>
        </w:rPr>
      </w:pPr>
      <w:r w:rsidRPr="00BB2FD1">
        <w:rPr>
          <w:b/>
          <w:bCs/>
        </w:rPr>
        <w:t>Luiz Henrique Lula da Silva (PT)</w:t>
      </w:r>
    </w:p>
    <w:p w:rsidR="00BB2FD1" w:rsidRPr="00BB2FD1" w:rsidRDefault="00BB2FD1" w:rsidP="00BB2FD1">
      <w:pPr>
        <w:jc w:val="center"/>
        <w:rPr>
          <w:b/>
          <w:bCs/>
        </w:rPr>
      </w:pPr>
      <w:r w:rsidRPr="00BB2FD1">
        <w:rPr>
          <w:b/>
          <w:bCs/>
        </w:rPr>
        <w:t>Deputado Estadual</w:t>
      </w:r>
    </w:p>
    <w:p w:rsidR="00BB2FD1" w:rsidRPr="00BB2FD1" w:rsidRDefault="00BB2FD1" w:rsidP="00BB2FD1">
      <w:pPr>
        <w:spacing w:line="360" w:lineRule="auto"/>
        <w:ind w:right="-234"/>
        <w:rPr>
          <w:rFonts w:ascii="Times New Roman" w:hAnsi="Times New Roman"/>
          <w:b/>
        </w:rPr>
      </w:pPr>
    </w:p>
    <w:p w:rsidR="00D4208C" w:rsidRDefault="00D4208C" w:rsidP="002131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BB2FD1" w:rsidRDefault="00BB2FD1" w:rsidP="002131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BB2FD1" w:rsidRDefault="00BB2FD1" w:rsidP="002131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13BEB" w:rsidRPr="00913BEB" w:rsidRDefault="00913BEB" w:rsidP="00BB2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13B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Justificativa:</w:t>
      </w:r>
    </w:p>
    <w:p w:rsidR="00BB2FD1" w:rsidRDefault="00BB2FD1" w:rsidP="00213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913BEB" w:rsidRPr="00913BEB" w:rsidRDefault="00913BEB" w:rsidP="00213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913B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música sempre foi e será um fenômeno presente na vida sentimental e emocional dos seres viventes de nosso planeta. Por isso é reconhecida universalmente como elemento básico da educação e cultura que ultrapassa os limites do tempo, das fronteiras do espaço, das etnias e gerações, que desde as suas origens, através de séculos e séculos, comunicam-se através da música. Seja qual for a cultura, nascemos ouvindo música, tendo como primeira descoberta o choro de uma criança, que, ao seu nascimento, é considerada uma música por parte de seus pais. A música possibilita a inter-relação entre a emoção e a razão, mobilizando a inteligência e a sensibilidade, transformando e reorganizando os sons do mundo, servindo de comunicação entre os seus semelhantes, estreitando seus laços emocionais e sentimentais. O trabalho com a música nas escolas não pode ser de forma lúdica e gradual sem perder o papel essencial, totalizador e integrador da música na vida, sendo de investimento e de confiança no potencial de desenvolvimento do homem. O Poder Público precisa favorecer a entrada, a escuta crítica, a produção criativa e educativa, proporcionando o contato de crianças, jovens e adultos com todas as formas de expressão musical como linguagem e principalmente a apreciação musical em sua diversidade, despertando o gosto e o prazer da música. Há de se considerar que a música nos traz paz, alegria, tristezas e lembranças, mas, também poderá, quando mal utilizada, trazer-nos a violência, revolta, ganâncias e más utilidades. Desta feita, a fim de incentivar o aprendizado e a utilização correta da música, que solicitamos a institucionalização de Bandas de Música</w:t>
      </w:r>
      <w:r w:rsidR="00B53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Marciais</w:t>
      </w:r>
      <w:r w:rsidRPr="00913B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Fanfarras nas e</w:t>
      </w:r>
      <w:r w:rsidR="00B53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scolas da Rede Pública Estadual</w:t>
      </w:r>
      <w:r w:rsidRPr="00913B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resgatando o exercício da cidadania, pois música envolve também, pedagogicamente, as disciplinas escolares de português, matemática, geografia, história, moral e cívica, psicologia, ciências humanas, entre tantas outras. Cabe ressaltar que cientificamente é usada na psicoterapia, que chamamos de musicoterapia, reabilitando doentes e deficientes de diversas formas. Continuadamente, as escolas</w:t>
      </w:r>
      <w:r w:rsidR="00B53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913B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porcionarão aos alunos sua formação acadêmica, tornando-os profissionais habilitados na sociedade e no mundo artístico.</w:t>
      </w:r>
    </w:p>
    <w:p w:rsidR="004046C4" w:rsidRDefault="004046C4" w:rsidP="00213169">
      <w:pPr>
        <w:jc w:val="both"/>
        <w:rPr>
          <w:sz w:val="24"/>
          <w:szCs w:val="24"/>
        </w:rPr>
      </w:pPr>
    </w:p>
    <w:p w:rsidR="00BB2FD1" w:rsidRPr="00913BEB" w:rsidRDefault="00BB2FD1" w:rsidP="00213169">
      <w:pPr>
        <w:jc w:val="both"/>
        <w:rPr>
          <w:sz w:val="24"/>
          <w:szCs w:val="24"/>
        </w:rPr>
      </w:pPr>
    </w:p>
    <w:p w:rsidR="00213169" w:rsidRDefault="00BB2FD1" w:rsidP="00BB2FD1">
      <w:pPr>
        <w:jc w:val="center"/>
        <w:rPr>
          <w:b/>
          <w:bCs/>
          <w:sz w:val="24"/>
          <w:szCs w:val="24"/>
        </w:rPr>
      </w:pPr>
      <w:r w:rsidRPr="00BB2FD1">
        <w:rPr>
          <w:b/>
          <w:bCs/>
          <w:sz w:val="24"/>
          <w:szCs w:val="24"/>
        </w:rPr>
        <w:t>“Mandato Popular!”</w:t>
      </w:r>
    </w:p>
    <w:p w:rsidR="00BB2FD1" w:rsidRDefault="00BB2FD1" w:rsidP="00BB2FD1">
      <w:pPr>
        <w:jc w:val="center"/>
        <w:rPr>
          <w:b/>
          <w:bCs/>
          <w:sz w:val="24"/>
          <w:szCs w:val="24"/>
        </w:rPr>
      </w:pPr>
    </w:p>
    <w:p w:rsidR="00BB2FD1" w:rsidRDefault="00BB2FD1" w:rsidP="00BB2F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Luiz Henrique Lula da Silva (PT)</w:t>
      </w:r>
    </w:p>
    <w:p w:rsidR="00BB2FD1" w:rsidRPr="00BB2FD1" w:rsidRDefault="00BB2FD1" w:rsidP="00BB2F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Deputado Estadual</w:t>
      </w:r>
    </w:p>
    <w:sectPr w:rsidR="00BB2FD1" w:rsidRPr="00BB2F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D1" w:rsidRDefault="00BB2FD1" w:rsidP="00BB2FD1">
      <w:pPr>
        <w:spacing w:after="0" w:line="240" w:lineRule="auto"/>
      </w:pPr>
      <w:r>
        <w:separator/>
      </w:r>
    </w:p>
  </w:endnote>
  <w:endnote w:type="continuationSeparator" w:id="0">
    <w:p w:rsidR="00BB2FD1" w:rsidRDefault="00BB2FD1" w:rsidP="00BB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Calibri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D1" w:rsidRDefault="00BB2FD1" w:rsidP="00BB2FD1">
      <w:pPr>
        <w:spacing w:after="0" w:line="240" w:lineRule="auto"/>
      </w:pPr>
      <w:r>
        <w:separator/>
      </w:r>
    </w:p>
  </w:footnote>
  <w:footnote w:type="continuationSeparator" w:id="0">
    <w:p w:rsidR="00BB2FD1" w:rsidRDefault="00BB2FD1" w:rsidP="00BB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D1" w:rsidRDefault="00BB2FD1" w:rsidP="00BB2FD1">
    <w:pPr>
      <w:pStyle w:val="Cabealho"/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3F2B8331" wp14:editId="0354BE14">
          <wp:extent cx="809625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FD1" w:rsidRDefault="00BB2FD1" w:rsidP="00BB2FD1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BB2FD1" w:rsidRDefault="00BB2FD1" w:rsidP="00BB2FD1">
    <w:pPr>
      <w:pStyle w:val="Cabealho"/>
      <w:spacing w:line="192" w:lineRule="aut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BB2FD1" w:rsidRDefault="00BB2FD1" w:rsidP="00BB2FD1">
    <w:pPr>
      <w:pStyle w:val="Cabealho"/>
      <w:spacing w:line="192" w:lineRule="auto"/>
      <w:jc w:val="center"/>
      <w:rPr>
        <w:rFonts w:ascii="CloisterBlack BT" w:hAnsi="CloisterBlack BT"/>
        <w:sz w:val="28"/>
      </w:rPr>
    </w:pPr>
  </w:p>
  <w:p w:rsidR="00BB2FD1" w:rsidRPr="00727DFE" w:rsidRDefault="00BB2FD1" w:rsidP="00BB2FD1">
    <w:pPr>
      <w:pStyle w:val="Cabealho"/>
      <w:spacing w:line="192" w:lineRule="auto"/>
      <w:jc w:val="center"/>
      <w:rPr>
        <w:b/>
        <w:bCs/>
        <w:sz w:val="24"/>
        <w:szCs w:val="24"/>
      </w:rPr>
    </w:pPr>
    <w:r w:rsidRPr="00727DFE">
      <w:rPr>
        <w:b/>
        <w:bCs/>
        <w:sz w:val="24"/>
        <w:szCs w:val="24"/>
      </w:rPr>
      <w:t xml:space="preserve">GABINETE </w:t>
    </w:r>
    <w:r>
      <w:rPr>
        <w:b/>
        <w:bCs/>
        <w:sz w:val="24"/>
        <w:szCs w:val="24"/>
      </w:rPr>
      <w:t xml:space="preserve">DO </w:t>
    </w:r>
    <w:r w:rsidRPr="00727DFE">
      <w:rPr>
        <w:b/>
        <w:bCs/>
        <w:sz w:val="24"/>
        <w:szCs w:val="24"/>
      </w:rPr>
      <w:t xml:space="preserve">DEPUTADO </w:t>
    </w:r>
    <w:r>
      <w:rPr>
        <w:b/>
        <w:bCs/>
        <w:sz w:val="24"/>
        <w:szCs w:val="24"/>
      </w:rPr>
      <w:t>LUIZ HENRIQUE LULA DA SILVA</w:t>
    </w:r>
  </w:p>
  <w:p w:rsidR="00BB2FD1" w:rsidRDefault="00BB2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EB"/>
    <w:rsid w:val="00213169"/>
    <w:rsid w:val="004046C4"/>
    <w:rsid w:val="00473DD9"/>
    <w:rsid w:val="00913BEB"/>
    <w:rsid w:val="00B53A04"/>
    <w:rsid w:val="00BB2FD1"/>
    <w:rsid w:val="00D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0611"/>
  <w15:docId w15:val="{D3B4897E-EA68-4C93-BFE1-9803F29B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B2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2FD1"/>
  </w:style>
  <w:style w:type="paragraph" w:styleId="Rodap">
    <w:name w:val="footer"/>
    <w:basedOn w:val="Normal"/>
    <w:link w:val="RodapChar"/>
    <w:uiPriority w:val="99"/>
    <w:unhideWhenUsed/>
    <w:rsid w:val="00BB2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Nobre</dc:creator>
  <cp:lastModifiedBy>Luís Fernando Araújo da Silva</cp:lastModifiedBy>
  <cp:revision>2</cp:revision>
  <dcterms:created xsi:type="dcterms:W3CDTF">2021-09-30T16:51:00Z</dcterms:created>
  <dcterms:modified xsi:type="dcterms:W3CDTF">2021-09-30T16:51:00Z</dcterms:modified>
</cp:coreProperties>
</file>