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E6C0" w14:textId="77777777" w:rsidR="00EE3300" w:rsidRPr="00EE3300" w:rsidRDefault="00EE3300" w:rsidP="00EE3300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EE3300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4E2C34B5" w14:textId="429F19BE" w:rsidR="00EE3300" w:rsidRPr="00EE3300" w:rsidRDefault="00EE3300" w:rsidP="00EE3300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EE330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 A R E C E R Nº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323 </w:t>
      </w:r>
      <w:r w:rsidRPr="00EE330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/2019</w:t>
      </w:r>
    </w:p>
    <w:p w14:paraId="180C56E0" w14:textId="77777777" w:rsidR="00EE3300" w:rsidRPr="00EE3300" w:rsidRDefault="00EE3300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24"/>
        </w:rPr>
      </w:pPr>
    </w:p>
    <w:p w14:paraId="7CC10312" w14:textId="1B974774" w:rsidR="003F41E3" w:rsidRPr="00EE3300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E3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EE3300" w:rsidRPr="00EE3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76053902" w14:textId="12154BC8" w:rsidR="007432CC" w:rsidRPr="00EE3300" w:rsidRDefault="007432CC" w:rsidP="00EE330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EE3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EE330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</w:t>
      </w:r>
      <w:r w:rsidR="003B3926" w:rsidRPr="00EE330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278</w:t>
      </w:r>
      <w:r w:rsidR="00C1461C" w:rsidRPr="00EE330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</w:t>
      </w:r>
      <w:r w:rsidR="00801082" w:rsidRPr="00EE330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</w:t>
      </w:r>
      <w:r w:rsidR="008764F3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EE3300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autoria do Senhor Deputado Adriano, </w:t>
      </w:r>
      <w:r w:rsidR="00C1461C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="001660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Institui</w:t>
      </w:r>
      <w:r w:rsidR="003B3926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</w:t>
      </w:r>
      <w:r w:rsidR="001660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3B3926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ampanha de </w:t>
      </w:r>
      <w:r w:rsidR="001660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B3926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sclarecimento sobre os danos causados pelo caramujo africano</w:t>
      </w:r>
      <w:r w:rsidR="001660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3B3926" w:rsidRPr="00EE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 âmbito do Estado do Maranhão</w:t>
      </w:r>
      <w:r w:rsidR="001660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e dá outras providências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2E4DA" w14:textId="1B4BDE62" w:rsidR="001660DF" w:rsidRDefault="001660D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Nos termos do presente Projeto de Lei, o</w:t>
      </w:r>
      <w:r w:rsidRPr="0016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 Executivo poderá desenvolver uma parceria, através das Secretarias de Estado das Cidades e Desenvolvimento Urbano – SECID; Secretaria de Estado dos Direitos Humanos e Participação Popular – SEDIHPOP; Secretaria de Estado da Saúde – SES e Secretaria de Estado do Meio Ambiente e Recursos Naturais – SEMA, com 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660DF">
        <w:rPr>
          <w:rFonts w:ascii="Times New Roman" w:hAnsi="Times New Roman" w:cs="Times New Roman"/>
          <w:color w:val="000000" w:themeColor="text1"/>
          <w:sz w:val="24"/>
          <w:szCs w:val="24"/>
        </w:rPr>
        <w:t>unicípios que estão infestados pelo caramujo africano, para mobilizar a população a participar de um “Mutirão para eliminar os caramujos africanos”.</w:t>
      </w:r>
    </w:p>
    <w:p w14:paraId="489F2301" w14:textId="3F1B2646" w:rsidR="001660DF" w:rsidRDefault="001660D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Prevê ainda a propositura de Lei, que o</w:t>
      </w:r>
      <w:r w:rsidRPr="0016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 Executivo Estadual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poderá instituir uma recompensa às pessoas que conseguirem recolher uma determinada quantidade de moluscos, como forma de motivação para que haja uma participação maciça da comunidade.</w:t>
      </w:r>
    </w:p>
    <w:p w14:paraId="0F56DA0B" w14:textId="07B88715" w:rsidR="00BE6347" w:rsidRPr="00EE3300" w:rsidRDefault="003B3926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os ditames constitucionais, </w:t>
      </w:r>
      <w:r w:rsidR="00BE634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parlamentar 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</w:t>
      </w:r>
      <w:r w:rsidR="00BE634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 iniciar projeto de </w:t>
      </w:r>
      <w:r w:rsidR="00206A2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lei, cujo teor seja estabelecer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="00206A2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retirar </w:t>
      </w:r>
      <w:r w:rsidR="00BE634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atribuições para órgãos do Poder Executivo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, ou mesmo autorizar o Executivo a fazer ações que já lhe competem</w:t>
      </w:r>
      <w:r w:rsidR="00BE6347"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, como é o caso em análise desta proposição.</w:t>
      </w:r>
    </w:p>
    <w:p w14:paraId="11F78123" w14:textId="77777777" w:rsidR="00BE6347" w:rsidRPr="00EE3300" w:rsidRDefault="00BE6347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>É sabido que a Constituição Estadual reserva ao Chefe do Executivo determinadas matérias para iniciativa de projetos de lei:</w:t>
      </w:r>
    </w:p>
    <w:p w14:paraId="5F21C479" w14:textId="77777777" w:rsidR="00BE6347" w:rsidRPr="00EE3300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D7B4EF8" w14:textId="77777777" w:rsidR="00BE6347" w:rsidRPr="00EE3300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E3300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Art. 43. </w:t>
      </w:r>
      <w:r w:rsidRPr="00EE330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São de </w:t>
      </w:r>
      <w:r w:rsidRPr="00EE3300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iniciativa privativa do Governador do Estado</w:t>
      </w:r>
      <w:r w:rsidRPr="00EE330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às leis que disponham sobre: [...]</w:t>
      </w:r>
    </w:p>
    <w:p w14:paraId="6E9140FB" w14:textId="77777777" w:rsidR="00BE6347" w:rsidRPr="00EE3300" w:rsidRDefault="00BE6347" w:rsidP="00C146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  <w:r w:rsidRPr="00EE3300">
        <w:rPr>
          <w:rFonts w:ascii="Times New Roman" w:hAnsi="Times New Roman" w:cs="Times New Roman"/>
          <w:b/>
          <w:bCs/>
          <w:color w:val="000000" w:themeColor="text1"/>
          <w:sz w:val="20"/>
          <w:szCs w:val="24"/>
          <w:u w:val="single"/>
        </w:rPr>
        <w:t xml:space="preserve">V – </w:t>
      </w:r>
      <w:proofErr w:type="gramStart"/>
      <w:r w:rsidRPr="00EE3300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criação, estruturação e atribuições</w:t>
      </w:r>
      <w:proofErr w:type="gramEnd"/>
      <w:r w:rsidRPr="00EE3300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 xml:space="preserve"> das Secretárias de Estado ou órgãos equivalentes e outros órgãos da administração pública estadual. (</w:t>
      </w:r>
      <w:r w:rsidRPr="00EE3300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4"/>
          <w:u w:val="single"/>
        </w:rPr>
        <w:t>acrescido pela Emenda à Constituição nº 023, de 18/12/1998</w:t>
      </w:r>
      <w:r w:rsidRPr="00EE3300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)</w:t>
      </w:r>
    </w:p>
    <w:p w14:paraId="5576C290" w14:textId="77777777" w:rsidR="00BE6347" w:rsidRPr="00EE3300" w:rsidRDefault="00BE6347" w:rsidP="00BE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AE4E486" w14:textId="53A2A686" w:rsidR="00BE6347" w:rsidRPr="00EE3300" w:rsidRDefault="00C1461C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Nota-se, assim, que a Carta Estadual reservou ao Governador do Estado a iniciativa de projetos de lei que visarem a criação, estruturação e </w:t>
      </w:r>
      <w:r w:rsidRPr="00EE3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atribuições </w:t>
      </w:r>
      <w:r w:rsidRPr="00EE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órgãos da administração pública estadual. </w:t>
      </w:r>
      <w:r w:rsidRPr="00EE3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Este dispositivo da Constituição estadual inviabiliza a continuidade da proposição em análise, apesar da sua importância, visto que o P</w:t>
      </w:r>
      <w:r w:rsidR="00CF3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rojeto de </w:t>
      </w:r>
      <w:r w:rsidRPr="00EE3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CF3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ei</w:t>
      </w:r>
      <w:r w:rsidRPr="00EE3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estabelece diretamente atribuições para órgãos do Poder Executivo.</w:t>
      </w:r>
    </w:p>
    <w:p w14:paraId="1162381A" w14:textId="77777777" w:rsidR="00E62B5B" w:rsidRDefault="00E62B5B" w:rsidP="00E62B5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Ademais, a Jurisprudência do STF é no sentido da observância compulsória pelos Estados-Membros das regras básicas do Processo Legislativo Federal, como, por exemplo, daquelas que diz respeito a iniciativa reservada (Art. 61, § 1º, da CF/88) – que são de absorção compulsória pelos Estados.</w:t>
      </w:r>
    </w:p>
    <w:p w14:paraId="4B71EF82" w14:textId="0543001D" w:rsidR="00847C5D" w:rsidRPr="00847C5D" w:rsidRDefault="00847C5D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7C5D">
        <w:rPr>
          <w:rFonts w:ascii="Times New Roman" w:hAnsi="Times New Roman" w:cs="Times New Roman"/>
          <w:color w:val="000000" w:themeColor="text1"/>
          <w:szCs w:val="24"/>
        </w:rPr>
        <w:t xml:space="preserve">Assim sendo, não cabe ao Legislativo Estadual a competência para dispor sobre as responsabilidades e/ou atribuições de entidades públicas. </w:t>
      </w:r>
    </w:p>
    <w:p w14:paraId="6CFE19E7" w14:textId="77777777" w:rsidR="00847C5D" w:rsidRPr="00847C5D" w:rsidRDefault="00847C5D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7C5D">
        <w:rPr>
          <w:rFonts w:ascii="Times New Roman" w:hAnsi="Times New Roman" w:cs="Times New Roman"/>
          <w:color w:val="000000" w:themeColor="text1"/>
          <w:szCs w:val="24"/>
        </w:rPr>
        <w:t>Nos termos que a proposição se apresenta há uma ingerência de um Poder sobre o outro, porquanto procura atribuir competência/atribuições a órgãos públicos.</w:t>
      </w:r>
    </w:p>
    <w:p w14:paraId="2A1FA287" w14:textId="09104360" w:rsidR="00C1461C" w:rsidRDefault="00847C5D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47C5D">
        <w:rPr>
          <w:rFonts w:ascii="Times New Roman" w:hAnsi="Times New Roman" w:cs="Times New Roman"/>
          <w:color w:val="000000" w:themeColor="text1"/>
          <w:szCs w:val="24"/>
        </w:rPr>
        <w:t>O Projeto de Lei, em análise, viola o princípio da Reserva de Iniciativa e em consequência o Princípio da Separação de Poderes, padecendo de inconstitucionalidade formal.</w:t>
      </w:r>
    </w:p>
    <w:p w14:paraId="4FF56F4C" w14:textId="5698ADB9" w:rsidR="00E62B5B" w:rsidRDefault="00E62B5B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62B5B">
        <w:rPr>
          <w:rFonts w:ascii="Times New Roman" w:hAnsi="Times New Roman" w:cs="Times New Roman"/>
          <w:color w:val="000000" w:themeColor="text1"/>
          <w:szCs w:val="24"/>
        </w:rPr>
        <w:t>Portanto,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14:paraId="0520F3EE" w14:textId="000EE8FC" w:rsidR="00847C5D" w:rsidRDefault="00847C5D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70CAD1D" w14:textId="77777777" w:rsidR="00E62B5B" w:rsidRPr="00EE3300" w:rsidRDefault="00E62B5B" w:rsidP="00847C5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ABE5A5A" w14:textId="77777777" w:rsidR="00EE3300" w:rsidRPr="00EE3300" w:rsidRDefault="00EE3300" w:rsidP="00EE33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300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3B4F8AB2" w14:textId="1C5A19C4" w:rsidR="00E62B5B" w:rsidRPr="00E62B5B" w:rsidRDefault="00E62B5B" w:rsidP="00E62B5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Diante do exposto, e pelas razões ora apresentadas, opinamos pela </w:t>
      </w:r>
      <w:r w:rsidRPr="00E62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rejeição do Projeto de Lei ora em comento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6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face de sua </w:t>
      </w:r>
      <w:r w:rsidRPr="00E62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inconstitucionalidade.</w:t>
      </w:r>
    </w:p>
    <w:p w14:paraId="128723CF" w14:textId="75889206" w:rsidR="00EE3300" w:rsidRPr="00E62B5B" w:rsidRDefault="00E62B5B" w:rsidP="00E62B5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B5B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7FC72060" w14:textId="7106C35E" w:rsid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81EF73" w14:textId="32CBE3D2" w:rsidR="001660DF" w:rsidRDefault="001660D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EFCF59" w14:textId="77777777" w:rsidR="001660DF" w:rsidRDefault="001660DF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645C71" w14:textId="353B47EC" w:rsid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42FFA7" w14:textId="2B56781F" w:rsid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4AF78F" w14:textId="77777777" w:rsidR="00EE3300" w:rsidRP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32A5C" w14:textId="77777777" w:rsidR="00EE3300" w:rsidRP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8D42F" w14:textId="77777777" w:rsidR="00EE3300" w:rsidRPr="00EE3300" w:rsidRDefault="00EE3300" w:rsidP="00EE330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E3300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34C116C5" w14:textId="7DECCAEB" w:rsidR="00EE3300" w:rsidRPr="00EE3300" w:rsidRDefault="00EE3300" w:rsidP="00EE3300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EE3300">
        <w:rPr>
          <w:rFonts w:ascii="Times New Roman" w:eastAsia="Calibri" w:hAnsi="Times New Roman" w:cs="Times New Roman"/>
        </w:rPr>
        <w:t xml:space="preserve">Os membros da Comissão de Constituição, Justiça e Cidadania votam pela </w:t>
      </w:r>
      <w:r w:rsidRPr="00EE3300">
        <w:rPr>
          <w:rFonts w:ascii="Times New Roman" w:eastAsia="Calibri" w:hAnsi="Times New Roman" w:cs="Times New Roman"/>
          <w:b/>
        </w:rPr>
        <w:t>rejeição</w:t>
      </w:r>
      <w:r w:rsidRPr="00EE3300">
        <w:rPr>
          <w:rFonts w:ascii="Times New Roman" w:eastAsia="Calibri" w:hAnsi="Times New Roman" w:cs="Times New Roman"/>
        </w:rPr>
        <w:t xml:space="preserve"> do </w:t>
      </w:r>
      <w:r w:rsidRPr="00EE3300">
        <w:rPr>
          <w:rFonts w:ascii="Times New Roman" w:eastAsia="Calibri" w:hAnsi="Times New Roman" w:cs="Times New Roman"/>
          <w:b/>
        </w:rPr>
        <w:t>Projeto de Lei nº 278/2019</w:t>
      </w:r>
      <w:r w:rsidRPr="00EE3300">
        <w:rPr>
          <w:rFonts w:ascii="Times New Roman" w:eastAsia="Calibri" w:hAnsi="Times New Roman" w:cs="Times New Roman"/>
        </w:rPr>
        <w:t>, nos termos do voto do Relator.</w:t>
      </w:r>
    </w:p>
    <w:p w14:paraId="6E935B9B" w14:textId="77777777" w:rsidR="00EE3300" w:rsidRPr="00EE3300" w:rsidRDefault="00EE3300" w:rsidP="00EE3300">
      <w:pPr>
        <w:spacing w:line="360" w:lineRule="auto"/>
        <w:ind w:firstLine="1134"/>
        <w:jc w:val="both"/>
        <w:rPr>
          <w:rFonts w:ascii="Times New Roman" w:eastAsia="Calibri" w:hAnsi="Times New Roman" w:cs="Times New Roman"/>
        </w:rPr>
      </w:pPr>
      <w:r w:rsidRPr="00EE3300">
        <w:rPr>
          <w:rFonts w:ascii="Times New Roman" w:hAnsi="Times New Roman" w:cs="Times New Roman"/>
        </w:rPr>
        <w:t xml:space="preserve"> É o parecer.</w:t>
      </w:r>
    </w:p>
    <w:p w14:paraId="262E338F" w14:textId="69C905CC" w:rsidR="00EE3300" w:rsidRPr="00EE3300" w:rsidRDefault="00EE3300" w:rsidP="00EE3300">
      <w:pPr>
        <w:spacing w:after="120"/>
        <w:ind w:firstLine="1134"/>
        <w:jc w:val="both"/>
        <w:rPr>
          <w:rFonts w:ascii="Times New Roman" w:hAnsi="Times New Roman" w:cs="Times New Roman"/>
        </w:rPr>
      </w:pPr>
      <w:r w:rsidRPr="00EE3300">
        <w:rPr>
          <w:rFonts w:ascii="Times New Roman" w:hAnsi="Times New Roman" w:cs="Times New Roman"/>
        </w:rPr>
        <w:t xml:space="preserve"> SALA DAS COMISSÕES DEPUTADO “LÉO FRANKLIM”, em </w:t>
      </w:r>
      <w:r w:rsidR="00781A83">
        <w:rPr>
          <w:rFonts w:ascii="Times New Roman" w:hAnsi="Times New Roman" w:cs="Times New Roman"/>
        </w:rPr>
        <w:t>25</w:t>
      </w:r>
      <w:r w:rsidRPr="00EE3300">
        <w:rPr>
          <w:rFonts w:ascii="Times New Roman" w:hAnsi="Times New Roman" w:cs="Times New Roman"/>
        </w:rPr>
        <w:t xml:space="preserve"> de junho de 2019. </w:t>
      </w:r>
    </w:p>
    <w:p w14:paraId="557CBE4E" w14:textId="77777777" w:rsidR="00EE3300" w:rsidRPr="00EE3300" w:rsidRDefault="00EE3300" w:rsidP="00EE3300">
      <w:pPr>
        <w:autoSpaceDE w:val="0"/>
        <w:autoSpaceDN w:val="0"/>
        <w:adjustRightInd w:val="0"/>
        <w:spacing w:line="360" w:lineRule="auto"/>
        <w:ind w:left="3969" w:firstLine="142"/>
        <w:jc w:val="both"/>
        <w:rPr>
          <w:rFonts w:ascii="Times New Roman" w:hAnsi="Times New Roman" w:cs="Times New Roman"/>
          <w:b/>
          <w:color w:val="000000" w:themeColor="text1"/>
        </w:rPr>
      </w:pPr>
      <w:r w:rsidRPr="00EE3300">
        <w:rPr>
          <w:rFonts w:ascii="Times New Roman" w:hAnsi="Times New Roman" w:cs="Times New Roman"/>
        </w:rPr>
        <w:t xml:space="preserve">                                        </w:t>
      </w:r>
      <w:r w:rsidRPr="00EE3300">
        <w:rPr>
          <w:rFonts w:ascii="Times New Roman" w:eastAsia="Calibri" w:hAnsi="Times New Roman" w:cs="Times New Roman"/>
        </w:rPr>
        <w:t xml:space="preserve"> </w:t>
      </w:r>
      <w:r w:rsidRPr="00EE3300">
        <w:rPr>
          <w:rFonts w:ascii="Times New Roman" w:eastAsia="Calibri" w:hAnsi="Times New Roman" w:cs="Times New Roman"/>
          <w:color w:val="000000"/>
        </w:rPr>
        <w:t xml:space="preserve"> </w:t>
      </w:r>
      <w:r w:rsidRPr="00EE330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</w:p>
    <w:p w14:paraId="36787E16" w14:textId="77777777" w:rsidR="00893399" w:rsidRPr="00893399" w:rsidRDefault="00EE3300" w:rsidP="0089339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EE330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</w:t>
      </w:r>
      <w:r w:rsidR="00893399" w:rsidRPr="00893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 </w:t>
      </w:r>
      <w:r w:rsidR="00893399"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</w:t>
      </w:r>
    </w:p>
    <w:p w14:paraId="0E51DCC6" w14:textId="0B4CA816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Pr="00893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Wendell Lages</w:t>
      </w:r>
    </w:p>
    <w:p w14:paraId="758F51C5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1640FB77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55FBB24F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893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893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33F475BD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César Pires                                                      _________________________</w:t>
      </w:r>
    </w:p>
    <w:p w14:paraId="4455A2DC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Fernando Pessoa                                             _________________________</w:t>
      </w:r>
    </w:p>
    <w:p w14:paraId="05A289E7" w14:textId="56E87068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Neto Evangelista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_________________________</w:t>
      </w:r>
    </w:p>
    <w:p w14:paraId="4791224F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14:paraId="153C9BC3" w14:textId="77777777" w:rsidR="00893399" w:rsidRPr="00893399" w:rsidRDefault="00893399" w:rsidP="0089339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933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14:paraId="46FC32BF" w14:textId="65D09508" w:rsidR="00EE3300" w:rsidRPr="00EE3300" w:rsidRDefault="00EE3300" w:rsidP="0089339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5433AB9E" w14:textId="77777777" w:rsidR="00EE3300" w:rsidRPr="00EE3300" w:rsidRDefault="00EE3300" w:rsidP="00EE330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5D4BAB42" w14:textId="77777777" w:rsidR="00EE3300" w:rsidRPr="00EE3300" w:rsidRDefault="00EE3300" w:rsidP="00EE330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F5DB2B" w14:textId="77777777" w:rsidR="00EE3300" w:rsidRPr="00EE3300" w:rsidRDefault="00EE3300" w:rsidP="00EE330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7947723" w14:textId="77777777" w:rsidR="00EE3300" w:rsidRPr="00EE3300" w:rsidRDefault="00EE3300" w:rsidP="00BE634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E3300" w:rsidRPr="00EE3300" w:rsidSect="00EE3300">
      <w:headerReference w:type="default" r:id="rId7"/>
      <w:type w:val="continuous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B2C2" w14:textId="77777777" w:rsidR="0021327E" w:rsidRDefault="0021327E" w:rsidP="001C4230">
      <w:pPr>
        <w:spacing w:after="0" w:line="240" w:lineRule="auto"/>
      </w:pPr>
      <w:r>
        <w:separator/>
      </w:r>
    </w:p>
  </w:endnote>
  <w:endnote w:type="continuationSeparator" w:id="0">
    <w:p w14:paraId="14AFB456" w14:textId="77777777" w:rsidR="0021327E" w:rsidRDefault="0021327E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2CAF" w14:textId="77777777" w:rsidR="0021327E" w:rsidRDefault="0021327E" w:rsidP="001C4230">
      <w:pPr>
        <w:spacing w:after="0" w:line="240" w:lineRule="auto"/>
      </w:pPr>
      <w:r>
        <w:separator/>
      </w:r>
    </w:p>
  </w:footnote>
  <w:footnote w:type="continuationSeparator" w:id="0">
    <w:p w14:paraId="6B3100D7" w14:textId="77777777" w:rsidR="0021327E" w:rsidRDefault="0021327E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7982" w14:textId="7EAA242C" w:rsidR="00EE3300" w:rsidRDefault="00EE3300" w:rsidP="00EE3300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783AF6F1" wp14:editId="795CF82F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230BE" w14:textId="77777777" w:rsidR="00EE3300" w:rsidRDefault="00EE3300" w:rsidP="00EE330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</w:rPr>
      <w:t>ESTADO DO MARANHÃO</w:t>
    </w:r>
  </w:p>
  <w:p w14:paraId="2974AB90" w14:textId="77777777" w:rsidR="00EE3300" w:rsidRDefault="00EE3300" w:rsidP="00EE330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ASSEMBLEIA LEGISLATIVA DO MARANHÃO</w:t>
    </w:r>
  </w:p>
  <w:p w14:paraId="7BE6722D" w14:textId="77777777" w:rsidR="00EE3300" w:rsidRDefault="00EE3300" w:rsidP="00EE330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INSTALADA EM 16 DE FEVEREIRO DE 1835</w:t>
    </w:r>
  </w:p>
  <w:p w14:paraId="52B71165" w14:textId="77777777" w:rsidR="00EE3300" w:rsidRDefault="00EE3300" w:rsidP="00EE3300">
    <w:pPr>
      <w:tabs>
        <w:tab w:val="left" w:pos="60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</w:rPr>
    </w:pPr>
    <w:r>
      <w:rPr>
        <w:rFonts w:ascii="Calibri" w:eastAsia="Calibri" w:hAnsi="Calibri"/>
      </w:rPr>
      <w:t>DIRETORIA LEGISLATIVA</w:t>
    </w:r>
  </w:p>
  <w:p w14:paraId="54234301" w14:textId="77777777" w:rsidR="00EE3300" w:rsidRDefault="00EE3300" w:rsidP="00EE3300">
    <w:pPr>
      <w:pStyle w:val="Cabealho"/>
      <w:jc w:val="center"/>
      <w:rPr>
        <w:rFonts w:ascii="Verdana" w:hAnsi="Verdana"/>
        <w:b/>
        <w:sz w:val="20"/>
        <w:szCs w:val="20"/>
      </w:rPr>
    </w:pPr>
  </w:p>
  <w:p w14:paraId="487DEDD1" w14:textId="77777777" w:rsidR="00545DE1" w:rsidRPr="0019434F" w:rsidRDefault="00545DE1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5F72"/>
    <w:rsid w:val="00017437"/>
    <w:rsid w:val="00027EDA"/>
    <w:rsid w:val="0003628B"/>
    <w:rsid w:val="00045727"/>
    <w:rsid w:val="00045B45"/>
    <w:rsid w:val="00047BE6"/>
    <w:rsid w:val="000601FA"/>
    <w:rsid w:val="000608AF"/>
    <w:rsid w:val="00060A35"/>
    <w:rsid w:val="00061E34"/>
    <w:rsid w:val="000655B4"/>
    <w:rsid w:val="000700DB"/>
    <w:rsid w:val="0007759D"/>
    <w:rsid w:val="00082C31"/>
    <w:rsid w:val="000847F2"/>
    <w:rsid w:val="00097167"/>
    <w:rsid w:val="000B0290"/>
    <w:rsid w:val="000B2E65"/>
    <w:rsid w:val="000B3671"/>
    <w:rsid w:val="000B6FA2"/>
    <w:rsid w:val="000C4AA8"/>
    <w:rsid w:val="000D1FEA"/>
    <w:rsid w:val="000D30BE"/>
    <w:rsid w:val="000D39F8"/>
    <w:rsid w:val="000E1119"/>
    <w:rsid w:val="000E123A"/>
    <w:rsid w:val="000E767D"/>
    <w:rsid w:val="000E7913"/>
    <w:rsid w:val="000F2485"/>
    <w:rsid w:val="0011297F"/>
    <w:rsid w:val="0011362C"/>
    <w:rsid w:val="00115933"/>
    <w:rsid w:val="001257AF"/>
    <w:rsid w:val="00130EF5"/>
    <w:rsid w:val="001354EC"/>
    <w:rsid w:val="00145F94"/>
    <w:rsid w:val="00146720"/>
    <w:rsid w:val="0015105D"/>
    <w:rsid w:val="001539A0"/>
    <w:rsid w:val="00153C2B"/>
    <w:rsid w:val="001540AE"/>
    <w:rsid w:val="00154488"/>
    <w:rsid w:val="00156B1F"/>
    <w:rsid w:val="00157923"/>
    <w:rsid w:val="00163B10"/>
    <w:rsid w:val="00164525"/>
    <w:rsid w:val="001660DF"/>
    <w:rsid w:val="00166728"/>
    <w:rsid w:val="001710A6"/>
    <w:rsid w:val="001751AB"/>
    <w:rsid w:val="00183CDE"/>
    <w:rsid w:val="00194038"/>
    <w:rsid w:val="0019434F"/>
    <w:rsid w:val="00197B53"/>
    <w:rsid w:val="001A2CB1"/>
    <w:rsid w:val="001B28E7"/>
    <w:rsid w:val="001B7D09"/>
    <w:rsid w:val="001C4230"/>
    <w:rsid w:val="001C58DD"/>
    <w:rsid w:val="001D1E88"/>
    <w:rsid w:val="001D255F"/>
    <w:rsid w:val="001D29A2"/>
    <w:rsid w:val="001D359A"/>
    <w:rsid w:val="001D517F"/>
    <w:rsid w:val="001D5CF3"/>
    <w:rsid w:val="001F39AA"/>
    <w:rsid w:val="0020178A"/>
    <w:rsid w:val="00203E48"/>
    <w:rsid w:val="00206A27"/>
    <w:rsid w:val="00212862"/>
    <w:rsid w:val="0021327E"/>
    <w:rsid w:val="00224EB3"/>
    <w:rsid w:val="00224EF7"/>
    <w:rsid w:val="002430F3"/>
    <w:rsid w:val="0024457A"/>
    <w:rsid w:val="00250735"/>
    <w:rsid w:val="00251077"/>
    <w:rsid w:val="002541BD"/>
    <w:rsid w:val="00254B7B"/>
    <w:rsid w:val="0025584C"/>
    <w:rsid w:val="00256155"/>
    <w:rsid w:val="00257BCB"/>
    <w:rsid w:val="00262945"/>
    <w:rsid w:val="00267E3D"/>
    <w:rsid w:val="00283D46"/>
    <w:rsid w:val="0029475C"/>
    <w:rsid w:val="00295C06"/>
    <w:rsid w:val="00297347"/>
    <w:rsid w:val="002A0398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2F4586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71887"/>
    <w:rsid w:val="00374CE5"/>
    <w:rsid w:val="00384A9C"/>
    <w:rsid w:val="003923D7"/>
    <w:rsid w:val="00394985"/>
    <w:rsid w:val="003A108E"/>
    <w:rsid w:val="003A13D9"/>
    <w:rsid w:val="003A27E0"/>
    <w:rsid w:val="003A4F5D"/>
    <w:rsid w:val="003B2154"/>
    <w:rsid w:val="003B3926"/>
    <w:rsid w:val="003C4587"/>
    <w:rsid w:val="003C6B7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54E49"/>
    <w:rsid w:val="00454F9D"/>
    <w:rsid w:val="004600BC"/>
    <w:rsid w:val="00465D5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00A20"/>
    <w:rsid w:val="00503FE4"/>
    <w:rsid w:val="00511FF9"/>
    <w:rsid w:val="00513ED3"/>
    <w:rsid w:val="00521FB6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5444F"/>
    <w:rsid w:val="00560D4B"/>
    <w:rsid w:val="005652BF"/>
    <w:rsid w:val="00566768"/>
    <w:rsid w:val="00576415"/>
    <w:rsid w:val="0057706B"/>
    <w:rsid w:val="00590751"/>
    <w:rsid w:val="00593A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C727A"/>
    <w:rsid w:val="005D1F17"/>
    <w:rsid w:val="005D4965"/>
    <w:rsid w:val="005D7FBD"/>
    <w:rsid w:val="005E6C65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7394C"/>
    <w:rsid w:val="006823AB"/>
    <w:rsid w:val="00682446"/>
    <w:rsid w:val="00683BBB"/>
    <w:rsid w:val="00686396"/>
    <w:rsid w:val="00690A03"/>
    <w:rsid w:val="0069328D"/>
    <w:rsid w:val="0069727B"/>
    <w:rsid w:val="006A085D"/>
    <w:rsid w:val="006A1EBB"/>
    <w:rsid w:val="006A2F11"/>
    <w:rsid w:val="006B7BAA"/>
    <w:rsid w:val="006C337B"/>
    <w:rsid w:val="006C7337"/>
    <w:rsid w:val="006D06B7"/>
    <w:rsid w:val="006D6AA9"/>
    <w:rsid w:val="006D7747"/>
    <w:rsid w:val="006E2A8F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26208"/>
    <w:rsid w:val="00732778"/>
    <w:rsid w:val="00733FC8"/>
    <w:rsid w:val="00737DBB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1A83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B6E27"/>
    <w:rsid w:val="007C05C6"/>
    <w:rsid w:val="007C0C94"/>
    <w:rsid w:val="007C7065"/>
    <w:rsid w:val="007C7743"/>
    <w:rsid w:val="007D37C7"/>
    <w:rsid w:val="007D7670"/>
    <w:rsid w:val="007E6D21"/>
    <w:rsid w:val="007F3E64"/>
    <w:rsid w:val="00801082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410D3"/>
    <w:rsid w:val="00844401"/>
    <w:rsid w:val="0084449B"/>
    <w:rsid w:val="00847C5D"/>
    <w:rsid w:val="00850FB4"/>
    <w:rsid w:val="00861B21"/>
    <w:rsid w:val="00863B0A"/>
    <w:rsid w:val="00872960"/>
    <w:rsid w:val="008745AD"/>
    <w:rsid w:val="00874730"/>
    <w:rsid w:val="008764F3"/>
    <w:rsid w:val="0087707F"/>
    <w:rsid w:val="00880A32"/>
    <w:rsid w:val="0088454F"/>
    <w:rsid w:val="00893399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4B7F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5360"/>
    <w:rsid w:val="00986D3A"/>
    <w:rsid w:val="00987B98"/>
    <w:rsid w:val="00995D50"/>
    <w:rsid w:val="009A174C"/>
    <w:rsid w:val="009A47EE"/>
    <w:rsid w:val="009A6EEE"/>
    <w:rsid w:val="009B58A3"/>
    <w:rsid w:val="009B708A"/>
    <w:rsid w:val="009C2812"/>
    <w:rsid w:val="009C303F"/>
    <w:rsid w:val="009C33D5"/>
    <w:rsid w:val="009D1A79"/>
    <w:rsid w:val="009D1EBE"/>
    <w:rsid w:val="009D46A9"/>
    <w:rsid w:val="009E0CB4"/>
    <w:rsid w:val="009E409F"/>
    <w:rsid w:val="009E5E2D"/>
    <w:rsid w:val="009E6BEC"/>
    <w:rsid w:val="009F06E6"/>
    <w:rsid w:val="009F1595"/>
    <w:rsid w:val="009F605C"/>
    <w:rsid w:val="009F7865"/>
    <w:rsid w:val="009F7FAF"/>
    <w:rsid w:val="00A0063C"/>
    <w:rsid w:val="00A075E8"/>
    <w:rsid w:val="00A07B6D"/>
    <w:rsid w:val="00A14BA1"/>
    <w:rsid w:val="00A179E8"/>
    <w:rsid w:val="00A2418B"/>
    <w:rsid w:val="00A43823"/>
    <w:rsid w:val="00A4513B"/>
    <w:rsid w:val="00A45243"/>
    <w:rsid w:val="00A5031A"/>
    <w:rsid w:val="00A5479F"/>
    <w:rsid w:val="00A642B1"/>
    <w:rsid w:val="00A72152"/>
    <w:rsid w:val="00A73223"/>
    <w:rsid w:val="00A82510"/>
    <w:rsid w:val="00A829A5"/>
    <w:rsid w:val="00A8381B"/>
    <w:rsid w:val="00A95333"/>
    <w:rsid w:val="00AA0A9F"/>
    <w:rsid w:val="00AA3594"/>
    <w:rsid w:val="00AB0697"/>
    <w:rsid w:val="00AB0711"/>
    <w:rsid w:val="00AB091F"/>
    <w:rsid w:val="00AB0ED9"/>
    <w:rsid w:val="00AB4EBE"/>
    <w:rsid w:val="00AB52BA"/>
    <w:rsid w:val="00AD7116"/>
    <w:rsid w:val="00AD7BA0"/>
    <w:rsid w:val="00AE2C41"/>
    <w:rsid w:val="00AF3039"/>
    <w:rsid w:val="00AF348D"/>
    <w:rsid w:val="00B00ACB"/>
    <w:rsid w:val="00B00FA2"/>
    <w:rsid w:val="00B04216"/>
    <w:rsid w:val="00B14412"/>
    <w:rsid w:val="00B2051E"/>
    <w:rsid w:val="00B22301"/>
    <w:rsid w:val="00B33611"/>
    <w:rsid w:val="00B33C7E"/>
    <w:rsid w:val="00B43487"/>
    <w:rsid w:val="00B474AA"/>
    <w:rsid w:val="00B47682"/>
    <w:rsid w:val="00B5477F"/>
    <w:rsid w:val="00B63FD0"/>
    <w:rsid w:val="00B64CA7"/>
    <w:rsid w:val="00B650D5"/>
    <w:rsid w:val="00B72609"/>
    <w:rsid w:val="00B72C8D"/>
    <w:rsid w:val="00B760F0"/>
    <w:rsid w:val="00B77CD4"/>
    <w:rsid w:val="00B801F7"/>
    <w:rsid w:val="00B80A0A"/>
    <w:rsid w:val="00B81500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6347"/>
    <w:rsid w:val="00BE76D6"/>
    <w:rsid w:val="00BF46DD"/>
    <w:rsid w:val="00BF548E"/>
    <w:rsid w:val="00C1461C"/>
    <w:rsid w:val="00C1620C"/>
    <w:rsid w:val="00C17703"/>
    <w:rsid w:val="00C21A22"/>
    <w:rsid w:val="00C316F9"/>
    <w:rsid w:val="00C3478A"/>
    <w:rsid w:val="00C64ED4"/>
    <w:rsid w:val="00C6560E"/>
    <w:rsid w:val="00C705C8"/>
    <w:rsid w:val="00C7640D"/>
    <w:rsid w:val="00C86E1C"/>
    <w:rsid w:val="00C91142"/>
    <w:rsid w:val="00C941F3"/>
    <w:rsid w:val="00C960D1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73A6"/>
    <w:rsid w:val="00CE0EF0"/>
    <w:rsid w:val="00CE31C5"/>
    <w:rsid w:val="00CE421A"/>
    <w:rsid w:val="00CF35B2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5481C"/>
    <w:rsid w:val="00D54935"/>
    <w:rsid w:val="00D64D5C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D76DF"/>
    <w:rsid w:val="00DE0490"/>
    <w:rsid w:val="00DE3200"/>
    <w:rsid w:val="00DE63D7"/>
    <w:rsid w:val="00DF3DC9"/>
    <w:rsid w:val="00E02256"/>
    <w:rsid w:val="00E0594C"/>
    <w:rsid w:val="00E149AC"/>
    <w:rsid w:val="00E15039"/>
    <w:rsid w:val="00E21500"/>
    <w:rsid w:val="00E21962"/>
    <w:rsid w:val="00E36E18"/>
    <w:rsid w:val="00E40BBC"/>
    <w:rsid w:val="00E43956"/>
    <w:rsid w:val="00E574D6"/>
    <w:rsid w:val="00E623A1"/>
    <w:rsid w:val="00E62B5B"/>
    <w:rsid w:val="00E7086F"/>
    <w:rsid w:val="00E7326C"/>
    <w:rsid w:val="00E82571"/>
    <w:rsid w:val="00E83287"/>
    <w:rsid w:val="00E85954"/>
    <w:rsid w:val="00E96EA5"/>
    <w:rsid w:val="00EB1868"/>
    <w:rsid w:val="00EB3418"/>
    <w:rsid w:val="00EB4322"/>
    <w:rsid w:val="00EB504E"/>
    <w:rsid w:val="00EC3A40"/>
    <w:rsid w:val="00EC3FF0"/>
    <w:rsid w:val="00EC73CF"/>
    <w:rsid w:val="00EE3300"/>
    <w:rsid w:val="00EE6280"/>
    <w:rsid w:val="00EE65D9"/>
    <w:rsid w:val="00EF0DF2"/>
    <w:rsid w:val="00EF58EE"/>
    <w:rsid w:val="00EF5E64"/>
    <w:rsid w:val="00F03572"/>
    <w:rsid w:val="00F06205"/>
    <w:rsid w:val="00F0722D"/>
    <w:rsid w:val="00F12307"/>
    <w:rsid w:val="00F160A0"/>
    <w:rsid w:val="00F22D76"/>
    <w:rsid w:val="00F23BC8"/>
    <w:rsid w:val="00F246EA"/>
    <w:rsid w:val="00F25B63"/>
    <w:rsid w:val="00F45A03"/>
    <w:rsid w:val="00F61C41"/>
    <w:rsid w:val="00F67520"/>
    <w:rsid w:val="00F71A44"/>
    <w:rsid w:val="00F76DCF"/>
    <w:rsid w:val="00F80667"/>
    <w:rsid w:val="00F83D4D"/>
    <w:rsid w:val="00F94AEF"/>
    <w:rsid w:val="00F95C51"/>
    <w:rsid w:val="00F961B8"/>
    <w:rsid w:val="00FA441F"/>
    <w:rsid w:val="00FB32ED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DAF89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6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2019-06-07T13:48:00Z</cp:lastPrinted>
  <dcterms:created xsi:type="dcterms:W3CDTF">2019-06-25T19:55:00Z</dcterms:created>
  <dcterms:modified xsi:type="dcterms:W3CDTF">2019-06-25T19:55:00Z</dcterms:modified>
</cp:coreProperties>
</file>