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2021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E06D1F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06D1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INSTITUI A POLÍTICA ESTADUAL DE BIOGÁS</w:t>
      </w:r>
      <w:r w:rsidR="00127FA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FE26C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COM O OBJETIVO DE</w:t>
      </w:r>
      <w:r w:rsidRPr="00E06D1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INCENTIV</w:t>
      </w:r>
      <w:r w:rsidR="0078088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</w:t>
      </w:r>
      <w:r w:rsidRPr="00E06D1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78088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E06D1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GERAÇÃO DE ENERGIA A PARTIR DA BIOMASSA - PRÓ- BIODIGESTORES</w:t>
      </w:r>
      <w:r w:rsidR="00582A8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CF47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E06D1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DÁ OUTRAS PROVIDÊNCIAS</w:t>
      </w:r>
      <w:r w:rsidR="003D05C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DC1A54" w:rsidRPr="00DC1A54" w:rsidRDefault="00DC1A54" w:rsidP="00A56F34">
      <w:pPr>
        <w:pStyle w:val="Corpo"/>
        <w:tabs>
          <w:tab w:val="left" w:pos="0"/>
        </w:tabs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I – DAS DISPOSIÇÕES PRELIMINARES</w:t>
      </w:r>
    </w:p>
    <w:p w:rsidR="00DC1A54" w:rsidRPr="00CF47B7" w:rsidRDefault="00DC1A54" w:rsidP="00CF47B7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C1A54">
        <w:rPr>
          <w:rFonts w:ascii="Times New Roman" w:hAnsi="Times New Roman"/>
        </w:rPr>
        <w:t>Fica instituída a Política Estadual de Biogás</w:t>
      </w:r>
      <w:r w:rsidR="00CF47B7">
        <w:rPr>
          <w:rFonts w:ascii="Times New Roman" w:hAnsi="Times New Roman"/>
        </w:rPr>
        <w:t xml:space="preserve"> e demais produtos e direitos derivados da decomposição de matéria orgânica (</w:t>
      </w:r>
      <w:proofErr w:type="spellStart"/>
      <w:r w:rsidR="00CF47B7">
        <w:rPr>
          <w:rFonts w:ascii="Times New Roman" w:hAnsi="Times New Roman"/>
        </w:rPr>
        <w:t>biodigestão</w:t>
      </w:r>
      <w:proofErr w:type="spellEnd"/>
      <w:r w:rsidR="00CF47B7">
        <w:rPr>
          <w:rFonts w:ascii="Times New Roman" w:hAnsi="Times New Roman"/>
        </w:rPr>
        <w:t>), a qual estabelece princípios, regras, obrigações e instrumentos de organização, incentivos, fiscalização e apoio às cadeias produtivas, integradas ou não, objetivando o enfrentamento das mudanças climáticas e à promoção do desenvolvimento regional com sustentabilidade ambiental, econômica e social.</w:t>
      </w:r>
    </w:p>
    <w:p w:rsidR="00DC1A54" w:rsidRPr="00DC1A54" w:rsidRDefault="00DC1A54" w:rsidP="00A56F34">
      <w:pPr>
        <w:pStyle w:val="Corpo"/>
        <w:tabs>
          <w:tab w:val="left" w:pos="0"/>
        </w:tabs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II – DAS DEFINIÇÕES</w:t>
      </w:r>
    </w:p>
    <w:p w:rsidR="00DC1A54" w:rsidRDefault="00202205" w:rsidP="00DC1A5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DC1A54" w:rsidRPr="00DC1A54">
        <w:rPr>
          <w:rFonts w:ascii="Times New Roman" w:hAnsi="Times New Roman"/>
          <w:szCs w:val="24"/>
        </w:rPr>
        <w:t>Para os efeitos desta Lei, entende-se por:</w:t>
      </w:r>
    </w:p>
    <w:p w:rsidR="001645E3" w:rsidRDefault="00FC336A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FC336A">
        <w:rPr>
          <w:rFonts w:ascii="Times New Roman" w:hAnsi="Times New Roman"/>
          <w:szCs w:val="24"/>
        </w:rPr>
        <w:t xml:space="preserve">cadeia produtiva dos biodigestores: conjunto de atividades e </w:t>
      </w:r>
      <w:proofErr w:type="spellStart"/>
      <w:r w:rsidRPr="00FC336A">
        <w:rPr>
          <w:rFonts w:ascii="Times New Roman" w:hAnsi="Times New Roman"/>
          <w:szCs w:val="24"/>
        </w:rPr>
        <w:t>empreendimentos</w:t>
      </w:r>
      <w:proofErr w:type="spellEnd"/>
      <w:r w:rsidRPr="00FC336A">
        <w:rPr>
          <w:rFonts w:ascii="Times New Roman" w:hAnsi="Times New Roman"/>
          <w:szCs w:val="24"/>
        </w:rPr>
        <w:t xml:space="preserve"> ligados entre si por relações contratuais e/ou comerciais que fazem parte de setores da economia que utilizam, produzem, industrializam, distribuem, transportam ou comercializam produtos e direitos derivados da </w:t>
      </w:r>
      <w:proofErr w:type="spellStart"/>
      <w:r w:rsidRPr="00FC336A">
        <w:rPr>
          <w:rFonts w:ascii="Times New Roman" w:hAnsi="Times New Roman"/>
          <w:szCs w:val="24"/>
        </w:rPr>
        <w:t>biodigestão</w:t>
      </w:r>
      <w:proofErr w:type="spellEnd"/>
      <w:r w:rsidRPr="00FC336A">
        <w:rPr>
          <w:rFonts w:ascii="Times New Roman" w:hAnsi="Times New Roman"/>
          <w:szCs w:val="24"/>
        </w:rPr>
        <w:t>, ou ainda que prestem serviços relacionados a esses produtos e direitos ou forneçam para os geradores, abrangendo inclusive o seu consumo próprio</w:t>
      </w:r>
      <w:r>
        <w:rPr>
          <w:rFonts w:ascii="Times New Roman" w:hAnsi="Times New Roman"/>
          <w:szCs w:val="24"/>
        </w:rPr>
        <w:t>;</w:t>
      </w:r>
    </w:p>
    <w:p w:rsidR="001645E3" w:rsidRPr="001645E3" w:rsidRDefault="001645E3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cadeia produtiva integrada: relação de integração entre produtor rural integrado e agroindústria integradora, nos termos da Lei Federal 13.288/2016;</w:t>
      </w:r>
    </w:p>
    <w:p w:rsidR="00FC336A" w:rsidRDefault="00FC336A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FC336A">
        <w:rPr>
          <w:rFonts w:ascii="Times New Roman" w:hAnsi="Times New Roman"/>
          <w:szCs w:val="24"/>
        </w:rPr>
        <w:t>resíduos sólidos: material, substância, objeto ou bem descartado resultante de atividades humanas, agrícolas, pecuárias, industriais, comerciais, habitacionais, urbanas, de transporte, de compostagem, e de prestação de serviços, dentre outras, nos estados sólidos ou semissólidos</w:t>
      </w:r>
      <w:r>
        <w:rPr>
          <w:rFonts w:ascii="Times New Roman" w:hAnsi="Times New Roman"/>
          <w:szCs w:val="24"/>
        </w:rPr>
        <w:t>;</w:t>
      </w:r>
    </w:p>
    <w:p w:rsidR="00582A83" w:rsidRDefault="00582A83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efluentes: despejos líquidos provenientes de estabelecimentos industriais (efluente industrial), das atividades humanas (efluentes ou esgoto doméstico) e das redes pluviais, que são lançadas no meio ambiente na forma de líquidos ou de gases;</w:t>
      </w:r>
    </w:p>
    <w:p w:rsidR="00FC336A" w:rsidRDefault="00FC336A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FC336A">
        <w:rPr>
          <w:rFonts w:ascii="Times New Roman" w:hAnsi="Times New Roman"/>
          <w:szCs w:val="24"/>
        </w:rPr>
        <w:t xml:space="preserve">resíduos </w:t>
      </w:r>
      <w:proofErr w:type="spellStart"/>
      <w:r w:rsidRPr="00FC336A">
        <w:rPr>
          <w:rFonts w:ascii="Times New Roman" w:hAnsi="Times New Roman"/>
          <w:szCs w:val="24"/>
        </w:rPr>
        <w:t>agrosilvopastoris</w:t>
      </w:r>
      <w:proofErr w:type="spellEnd"/>
      <w:r w:rsidRPr="00FC336A">
        <w:rPr>
          <w:rFonts w:ascii="Times New Roman" w:hAnsi="Times New Roman"/>
          <w:szCs w:val="24"/>
        </w:rPr>
        <w:t xml:space="preserve"> orgânicos: matéria orgânica não estabilizada que têm origem em resíduos de culturas perenes e temporárias, de atividades silviculturais e os dejetos de criações de animais, além dos resíduos gerados nos abatedouros e outras atividades agroindustriais</w:t>
      </w:r>
      <w:r>
        <w:rPr>
          <w:rFonts w:ascii="Times New Roman" w:hAnsi="Times New Roman"/>
          <w:szCs w:val="24"/>
        </w:rPr>
        <w:t>;</w:t>
      </w:r>
    </w:p>
    <w:p w:rsidR="00FC336A" w:rsidRDefault="00FC336A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FC336A">
        <w:rPr>
          <w:rFonts w:ascii="Times New Roman" w:hAnsi="Times New Roman"/>
          <w:szCs w:val="24"/>
        </w:rPr>
        <w:t>biomassa: todo recurso renovável oriundo de matéria orgânica, de origem animal ou vegetal, que pode ser utilizado na produção de biogás</w:t>
      </w:r>
      <w:r>
        <w:rPr>
          <w:rFonts w:ascii="Times New Roman" w:hAnsi="Times New Roman"/>
          <w:szCs w:val="24"/>
        </w:rPr>
        <w:t>;</w:t>
      </w:r>
    </w:p>
    <w:p w:rsidR="00FC336A" w:rsidRDefault="00FC336A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FC336A">
        <w:rPr>
          <w:rFonts w:ascii="Times New Roman" w:hAnsi="Times New Roman"/>
          <w:szCs w:val="24"/>
        </w:rPr>
        <w:t xml:space="preserve">biomassa dedicada: culturas agrícolas bioenergéticas produzidas com a finalidade de serem utilizadas como matéria-prima na </w:t>
      </w:r>
      <w:proofErr w:type="spellStart"/>
      <w:r w:rsidRPr="00FC336A">
        <w:rPr>
          <w:rFonts w:ascii="Times New Roman" w:hAnsi="Times New Roman"/>
          <w:szCs w:val="24"/>
        </w:rPr>
        <w:t>biodigestão</w:t>
      </w:r>
      <w:proofErr w:type="spellEnd"/>
      <w:r w:rsidRPr="00FC336A">
        <w:rPr>
          <w:rFonts w:ascii="Times New Roman" w:hAnsi="Times New Roman"/>
          <w:szCs w:val="24"/>
        </w:rPr>
        <w:t xml:space="preserve"> anaeróbia e convertidas em energia</w:t>
      </w:r>
      <w:r>
        <w:rPr>
          <w:rFonts w:ascii="Times New Roman" w:hAnsi="Times New Roman"/>
          <w:szCs w:val="24"/>
        </w:rPr>
        <w:t>;</w:t>
      </w:r>
    </w:p>
    <w:p w:rsidR="00FC336A" w:rsidRDefault="00FC336A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proofErr w:type="spellStart"/>
      <w:r w:rsidRPr="00FC336A">
        <w:rPr>
          <w:rFonts w:ascii="Times New Roman" w:hAnsi="Times New Roman"/>
          <w:szCs w:val="24"/>
        </w:rPr>
        <w:t>biodigestão</w:t>
      </w:r>
      <w:proofErr w:type="spellEnd"/>
      <w:r w:rsidRPr="00FC336A">
        <w:rPr>
          <w:rFonts w:ascii="Times New Roman" w:hAnsi="Times New Roman"/>
          <w:szCs w:val="24"/>
        </w:rPr>
        <w:t xml:space="preserve"> anaeróbia: processo biológico de decomposição da matéria orgânica que ocorre na ausência de oxigênio</w:t>
      </w:r>
      <w:r>
        <w:rPr>
          <w:rFonts w:ascii="Times New Roman" w:hAnsi="Times New Roman"/>
          <w:szCs w:val="24"/>
        </w:rPr>
        <w:t>;</w:t>
      </w:r>
    </w:p>
    <w:p w:rsidR="00FC336A" w:rsidRDefault="00FC336A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FC336A">
        <w:rPr>
          <w:rFonts w:ascii="Times New Roman" w:hAnsi="Times New Roman"/>
          <w:szCs w:val="24"/>
        </w:rPr>
        <w:t xml:space="preserve">biogás: gás bruto obtido através da </w:t>
      </w:r>
      <w:proofErr w:type="spellStart"/>
      <w:r w:rsidRPr="00FC336A">
        <w:rPr>
          <w:rFonts w:ascii="Times New Roman" w:hAnsi="Times New Roman"/>
          <w:szCs w:val="24"/>
        </w:rPr>
        <w:t>biodigestão</w:t>
      </w:r>
      <w:proofErr w:type="spellEnd"/>
      <w:r w:rsidRPr="00FC336A">
        <w:rPr>
          <w:rFonts w:ascii="Times New Roman" w:hAnsi="Times New Roman"/>
          <w:szCs w:val="24"/>
        </w:rPr>
        <w:t xml:space="preserve"> anaeróbia</w:t>
      </w:r>
    </w:p>
    <w:p w:rsidR="00582A83" w:rsidRDefault="00582A83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fertilizante orgânico: produto de natureza fundamentalmente orgânica, obtido por processo físico, químico, físico-químico ou bioquímico, natural ou controlado, a partir de matérias primas de origem industrial, urbana ou rural, vegetal ou animal, enriquecida ou não de nutrientes minerais;</w:t>
      </w:r>
    </w:p>
    <w:p w:rsidR="00FC336A" w:rsidRDefault="00FC336A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proofErr w:type="spellStart"/>
      <w:r w:rsidRPr="00FC336A">
        <w:rPr>
          <w:rFonts w:ascii="Times New Roman" w:hAnsi="Times New Roman"/>
          <w:szCs w:val="24"/>
        </w:rPr>
        <w:t>biofertilizante</w:t>
      </w:r>
      <w:proofErr w:type="spellEnd"/>
      <w:r w:rsidRPr="00FC336A">
        <w:rPr>
          <w:rFonts w:ascii="Times New Roman" w:hAnsi="Times New Roman"/>
          <w:szCs w:val="24"/>
        </w:rPr>
        <w:t>: produto, que contém componentes ativos ou agentes biológicos, capaz de atuar, direta ou indiretamente, sobre o todo ou parte das plantas cultivadas, melhorando o desempenho do sistema de produção e que seja isento de substâncias proibidas pela regulamentação de orgânicos</w:t>
      </w:r>
      <w:r>
        <w:rPr>
          <w:rFonts w:ascii="Times New Roman" w:hAnsi="Times New Roman"/>
          <w:szCs w:val="24"/>
        </w:rPr>
        <w:t>;</w:t>
      </w:r>
    </w:p>
    <w:p w:rsidR="001645E3" w:rsidRDefault="001645E3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gerador de resíduos e efluentes: pessoas físicas ou jurídicas que geram os resíduos e efluentes em suas atividades;</w:t>
      </w:r>
    </w:p>
    <w:p w:rsidR="001645E3" w:rsidRDefault="001645E3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produtor de </w:t>
      </w:r>
      <w:proofErr w:type="spellStart"/>
      <w:r>
        <w:rPr>
          <w:rFonts w:ascii="Times New Roman" w:hAnsi="Times New Roman"/>
          <w:szCs w:val="24"/>
        </w:rPr>
        <w:t>biometano</w:t>
      </w:r>
      <w:proofErr w:type="spellEnd"/>
      <w:r>
        <w:rPr>
          <w:rFonts w:ascii="Times New Roman" w:hAnsi="Times New Roman"/>
          <w:szCs w:val="24"/>
        </w:rPr>
        <w:t xml:space="preserve">: </w:t>
      </w:r>
      <w:r w:rsidRPr="00FC336A">
        <w:rPr>
          <w:rFonts w:ascii="Times New Roman" w:hAnsi="Times New Roman"/>
          <w:szCs w:val="24"/>
        </w:rPr>
        <w:t>pessoa</w:t>
      </w:r>
      <w:r>
        <w:rPr>
          <w:rFonts w:ascii="Times New Roman" w:hAnsi="Times New Roman"/>
          <w:szCs w:val="24"/>
        </w:rPr>
        <w:t>s</w:t>
      </w:r>
      <w:r w:rsidRPr="00FC33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física</w:t>
      </w:r>
      <w:r w:rsidRPr="00FC336A">
        <w:rPr>
          <w:rFonts w:ascii="Times New Roman" w:hAnsi="Times New Roman"/>
          <w:szCs w:val="24"/>
        </w:rPr>
        <w:t xml:space="preserve"> ou jurídica</w:t>
      </w:r>
      <w:r>
        <w:rPr>
          <w:rFonts w:ascii="Times New Roman" w:hAnsi="Times New Roman"/>
          <w:szCs w:val="24"/>
        </w:rPr>
        <w:t xml:space="preserve">, devidamente autorizada pela autoridade competente, que purifica o biogás de modo a obter o </w:t>
      </w:r>
      <w:proofErr w:type="spellStart"/>
      <w:r>
        <w:rPr>
          <w:rFonts w:ascii="Times New Roman" w:hAnsi="Times New Roman"/>
          <w:szCs w:val="24"/>
        </w:rPr>
        <w:t>biometano</w:t>
      </w:r>
      <w:proofErr w:type="spellEnd"/>
      <w:r>
        <w:rPr>
          <w:rFonts w:ascii="Times New Roman" w:hAnsi="Times New Roman"/>
          <w:szCs w:val="24"/>
        </w:rPr>
        <w:t>;</w:t>
      </w:r>
    </w:p>
    <w:p w:rsidR="001645E3" w:rsidRPr="001645E3" w:rsidRDefault="00FC336A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FC336A">
        <w:rPr>
          <w:rFonts w:ascii="Times New Roman" w:hAnsi="Times New Roman"/>
          <w:szCs w:val="24"/>
        </w:rPr>
        <w:t>produtor de biogás: pessoa</w:t>
      </w:r>
      <w:r w:rsidR="001645E3">
        <w:rPr>
          <w:rFonts w:ascii="Times New Roman" w:hAnsi="Times New Roman"/>
          <w:szCs w:val="24"/>
        </w:rPr>
        <w:t>s</w:t>
      </w:r>
      <w:r w:rsidRPr="00FC336A">
        <w:rPr>
          <w:rFonts w:ascii="Times New Roman" w:hAnsi="Times New Roman"/>
          <w:szCs w:val="24"/>
        </w:rPr>
        <w:t xml:space="preserve"> </w:t>
      </w:r>
      <w:r w:rsidR="001645E3">
        <w:rPr>
          <w:rFonts w:ascii="Times New Roman" w:hAnsi="Times New Roman"/>
          <w:szCs w:val="24"/>
        </w:rPr>
        <w:t>física</w:t>
      </w:r>
      <w:r w:rsidRPr="00FC336A">
        <w:rPr>
          <w:rFonts w:ascii="Times New Roman" w:hAnsi="Times New Roman"/>
          <w:szCs w:val="24"/>
        </w:rPr>
        <w:t xml:space="preserve"> ou jurídica que utiliza biomassa não lenhosa para geração de biogás em biodigestores anaeróbios, para comercializá-lo e/ou utiliz</w:t>
      </w:r>
      <w:r w:rsidR="00127FAB">
        <w:rPr>
          <w:rFonts w:ascii="Times New Roman" w:hAnsi="Times New Roman"/>
          <w:szCs w:val="24"/>
        </w:rPr>
        <w:t>á</w:t>
      </w:r>
      <w:r w:rsidRPr="00FC336A">
        <w:rPr>
          <w:rFonts w:ascii="Times New Roman" w:hAnsi="Times New Roman"/>
          <w:szCs w:val="24"/>
        </w:rPr>
        <w:t>-lo em consumo próprio</w:t>
      </w:r>
      <w:r w:rsidR="001645E3">
        <w:rPr>
          <w:rFonts w:ascii="Times New Roman" w:hAnsi="Times New Roman"/>
          <w:szCs w:val="24"/>
        </w:rPr>
        <w:t>;</w:t>
      </w:r>
    </w:p>
    <w:p w:rsidR="00FC336A" w:rsidRDefault="00FC336A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FC336A">
        <w:rPr>
          <w:rFonts w:ascii="Times New Roman" w:hAnsi="Times New Roman"/>
          <w:szCs w:val="24"/>
        </w:rPr>
        <w:lastRenderedPageBreak/>
        <w:t>planta de biogás: biodigestor ou conjunto de biodigestores construídos para a estabilização da</w:t>
      </w:r>
      <w:r w:rsidRPr="00FC336A">
        <w:t xml:space="preserve"> </w:t>
      </w:r>
      <w:r w:rsidRPr="00FC336A">
        <w:rPr>
          <w:rFonts w:ascii="Times New Roman" w:hAnsi="Times New Roman"/>
          <w:szCs w:val="24"/>
        </w:rPr>
        <w:t xml:space="preserve">biomassa, de origem vegetal ou animal, e produção consequente de biogás e </w:t>
      </w:r>
      <w:proofErr w:type="spellStart"/>
      <w:r w:rsidRPr="00FC336A">
        <w:rPr>
          <w:rFonts w:ascii="Times New Roman" w:hAnsi="Times New Roman"/>
          <w:szCs w:val="24"/>
        </w:rPr>
        <w:t>biofertilizantes</w:t>
      </w:r>
      <w:proofErr w:type="spellEnd"/>
      <w:r>
        <w:rPr>
          <w:rFonts w:ascii="Times New Roman" w:hAnsi="Times New Roman"/>
          <w:szCs w:val="24"/>
        </w:rPr>
        <w:t>;</w:t>
      </w:r>
    </w:p>
    <w:p w:rsidR="00FC336A" w:rsidRPr="00FC336A" w:rsidRDefault="00FC336A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FC336A">
        <w:rPr>
          <w:rFonts w:ascii="Times New Roman" w:hAnsi="Times New Roman"/>
          <w:szCs w:val="24"/>
        </w:rPr>
        <w:t>indústria de biogás: estrutura industrial destinada a manipular ou transformar biogás em produtos destinados à sua comercialização e cuja atividade econômica esteja relacionada com a produção, importação, exportação, transferência, transporte, armazenagem, comercialização, distribuição, avaliação de conformidade e certificação de qualidade de biogás</w:t>
      </w:r>
      <w:r>
        <w:rPr>
          <w:rFonts w:ascii="Times New Roman" w:hAnsi="Times New Roman"/>
          <w:szCs w:val="24"/>
        </w:rPr>
        <w:t>;</w:t>
      </w:r>
    </w:p>
    <w:p w:rsidR="00FC336A" w:rsidRDefault="00FC336A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proofErr w:type="spellStart"/>
      <w:r w:rsidRPr="00FC336A">
        <w:rPr>
          <w:rFonts w:ascii="Times New Roman" w:hAnsi="Times New Roman"/>
          <w:szCs w:val="24"/>
        </w:rPr>
        <w:t>biometano</w:t>
      </w:r>
      <w:proofErr w:type="spellEnd"/>
      <w:r w:rsidRPr="00FC336A">
        <w:rPr>
          <w:rFonts w:ascii="Times New Roman" w:hAnsi="Times New Roman"/>
          <w:szCs w:val="24"/>
        </w:rPr>
        <w:t>: biocombustível gasoso constituído essencialmente de metano, derivado da purificação do biogás, nas especificações e normas exigidas e reguladas pelos órgãos competentes</w:t>
      </w:r>
    </w:p>
    <w:p w:rsidR="00FF0211" w:rsidRDefault="00FF0211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FF0211">
        <w:rPr>
          <w:rFonts w:ascii="Times New Roman" w:hAnsi="Times New Roman"/>
          <w:szCs w:val="24"/>
        </w:rPr>
        <w:t>economia circular: prática econômica que ambiciona manter produtos, componentes e materiais em circulação tirando proveito máximo de valor e utilidade entre ciclos técnicos e biológicos</w:t>
      </w:r>
      <w:r>
        <w:rPr>
          <w:rFonts w:ascii="Times New Roman" w:hAnsi="Times New Roman"/>
          <w:szCs w:val="24"/>
        </w:rPr>
        <w:t>.</w:t>
      </w:r>
    </w:p>
    <w:p w:rsidR="001645E3" w:rsidRDefault="001645E3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Responsabilidade compartilhada e solidária: conjunto de obrigações encadeadas dos membros de uma mesma cadeia produtiva para dar destinação final adequada aos resíduos sólidos e efluentes gerados em qualquer ponto da cadeia produtiva, de modo a evitar impactos à saúde humana e animal e à qualidade ambiental do solo, da água e do ar.</w:t>
      </w:r>
    </w:p>
    <w:p w:rsidR="001645E3" w:rsidRPr="001645E3" w:rsidRDefault="001645E3" w:rsidP="00CC490E">
      <w:pPr>
        <w:pStyle w:val="Corpo"/>
        <w:numPr>
          <w:ilvl w:val="0"/>
          <w:numId w:val="9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certificados de descarbonização (CBIOS): instrumento registrado sob a forma escritural para fins de comprovação da meta individual do distribuidor de combustível, conforme a Lei Federal 13.576/2017;</w:t>
      </w:r>
    </w:p>
    <w:p w:rsidR="009B54BE" w:rsidRPr="009B54BE" w:rsidRDefault="009B54BE" w:rsidP="00A56F34">
      <w:pPr>
        <w:pStyle w:val="Corpo"/>
        <w:tabs>
          <w:tab w:val="left" w:pos="0"/>
        </w:tabs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 – DOS PRINCÍPIOS E OBJETIVOS</w:t>
      </w:r>
    </w:p>
    <w:p w:rsidR="009B54BE" w:rsidRDefault="009B54BE" w:rsidP="009B54B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9B54BE">
        <w:rPr>
          <w:rFonts w:ascii="Times New Roman" w:hAnsi="Times New Roman"/>
          <w:szCs w:val="24"/>
        </w:rPr>
        <w:t>A Política Estadual de Biogás tem como finalidade o desenvolvimento sustentável, com qualidade de vida e geração de renda, e atende os seguintes princípios</w:t>
      </w:r>
      <w:r>
        <w:rPr>
          <w:rFonts w:ascii="Times New Roman" w:hAnsi="Times New Roman"/>
          <w:szCs w:val="24"/>
        </w:rPr>
        <w:t>:</w:t>
      </w:r>
    </w:p>
    <w:p w:rsidR="00FF0211" w:rsidRDefault="009B54BE" w:rsidP="00CC490E">
      <w:pPr>
        <w:pStyle w:val="Corpo"/>
        <w:numPr>
          <w:ilvl w:val="0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9B54BE">
        <w:rPr>
          <w:rFonts w:ascii="Times New Roman" w:hAnsi="Times New Roman"/>
          <w:szCs w:val="24"/>
        </w:rPr>
        <w:t xml:space="preserve">a visão sistêmica da gestão da biomassa e </w:t>
      </w:r>
      <w:proofErr w:type="spellStart"/>
      <w:r w:rsidRPr="009B54BE">
        <w:rPr>
          <w:rFonts w:ascii="Times New Roman" w:hAnsi="Times New Roman"/>
          <w:szCs w:val="24"/>
        </w:rPr>
        <w:t>biodigestão</w:t>
      </w:r>
      <w:proofErr w:type="spellEnd"/>
      <w:r w:rsidRPr="009B54BE">
        <w:rPr>
          <w:rFonts w:ascii="Times New Roman" w:hAnsi="Times New Roman"/>
          <w:szCs w:val="24"/>
        </w:rPr>
        <w:t>, que considere as variáveis ambiental, econômica, cultural, social e tecnológica</w:t>
      </w:r>
      <w:r>
        <w:rPr>
          <w:rFonts w:ascii="Times New Roman" w:hAnsi="Times New Roman"/>
          <w:szCs w:val="24"/>
        </w:rPr>
        <w:t>;</w:t>
      </w:r>
    </w:p>
    <w:p w:rsidR="00FF0211" w:rsidRDefault="009B54BE" w:rsidP="00CC490E">
      <w:pPr>
        <w:pStyle w:val="Corpo"/>
        <w:numPr>
          <w:ilvl w:val="0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9B54BE">
        <w:rPr>
          <w:rFonts w:ascii="Times New Roman" w:hAnsi="Times New Roman"/>
          <w:szCs w:val="24"/>
        </w:rPr>
        <w:t>a geração de energias renováveis</w:t>
      </w:r>
      <w:r>
        <w:rPr>
          <w:rFonts w:ascii="Times New Roman" w:hAnsi="Times New Roman"/>
          <w:szCs w:val="24"/>
        </w:rPr>
        <w:t>;</w:t>
      </w:r>
    </w:p>
    <w:p w:rsidR="00FF0211" w:rsidRDefault="009B54BE" w:rsidP="00CC490E">
      <w:pPr>
        <w:pStyle w:val="Corpo"/>
        <w:numPr>
          <w:ilvl w:val="0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9B54BE">
        <w:rPr>
          <w:rFonts w:ascii="Times New Roman" w:hAnsi="Times New Roman"/>
          <w:szCs w:val="24"/>
        </w:rPr>
        <w:t>a redução dos impactos ambientais provenientes da exploração econômica das atividades agropastoris</w:t>
      </w:r>
      <w:r>
        <w:rPr>
          <w:rFonts w:ascii="Times New Roman" w:hAnsi="Times New Roman"/>
          <w:szCs w:val="24"/>
        </w:rPr>
        <w:t>;</w:t>
      </w:r>
    </w:p>
    <w:p w:rsidR="009B54BE" w:rsidRDefault="009B54BE" w:rsidP="00CC490E">
      <w:pPr>
        <w:pStyle w:val="Corpo"/>
        <w:numPr>
          <w:ilvl w:val="0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9B54BE">
        <w:rPr>
          <w:rFonts w:ascii="Times New Roman" w:hAnsi="Times New Roman"/>
          <w:szCs w:val="24"/>
        </w:rPr>
        <w:lastRenderedPageBreak/>
        <w:t>o enfrentamento das mudanças climáticas</w:t>
      </w:r>
      <w:r>
        <w:rPr>
          <w:rFonts w:ascii="Times New Roman" w:hAnsi="Times New Roman"/>
          <w:szCs w:val="24"/>
        </w:rPr>
        <w:t>;</w:t>
      </w:r>
    </w:p>
    <w:p w:rsidR="009B54BE" w:rsidRDefault="009B54BE" w:rsidP="00CC490E">
      <w:pPr>
        <w:pStyle w:val="Corpo"/>
        <w:numPr>
          <w:ilvl w:val="0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9B54BE">
        <w:rPr>
          <w:rFonts w:ascii="Times New Roman" w:hAnsi="Times New Roman"/>
          <w:szCs w:val="24"/>
        </w:rPr>
        <w:t>a gestão eficiente dos resíduos e efluentes</w:t>
      </w:r>
      <w:r>
        <w:rPr>
          <w:rFonts w:ascii="Times New Roman" w:hAnsi="Times New Roman"/>
          <w:szCs w:val="24"/>
        </w:rPr>
        <w:t>;</w:t>
      </w:r>
    </w:p>
    <w:p w:rsidR="009B54BE" w:rsidRDefault="009B54BE" w:rsidP="00CC490E">
      <w:pPr>
        <w:pStyle w:val="Corpo"/>
        <w:numPr>
          <w:ilvl w:val="0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9B54BE">
        <w:rPr>
          <w:rFonts w:ascii="Times New Roman" w:hAnsi="Times New Roman"/>
          <w:szCs w:val="24"/>
        </w:rPr>
        <w:t>a responsabilidade pela correta destinação dos resíduos do gerador e a solidariedade com os parceiros pactuados nos empreendimentos</w:t>
      </w:r>
      <w:r>
        <w:rPr>
          <w:rFonts w:ascii="Times New Roman" w:hAnsi="Times New Roman"/>
          <w:szCs w:val="24"/>
        </w:rPr>
        <w:t>;</w:t>
      </w:r>
    </w:p>
    <w:p w:rsidR="009B54BE" w:rsidRDefault="009B54BE" w:rsidP="00CC490E">
      <w:pPr>
        <w:pStyle w:val="Corpo"/>
        <w:numPr>
          <w:ilvl w:val="0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9B54BE">
        <w:rPr>
          <w:rFonts w:ascii="Times New Roman" w:hAnsi="Times New Roman"/>
          <w:szCs w:val="24"/>
        </w:rPr>
        <w:t>o reconhecimento da biomassa como bem econômico de valor social, gerador de trabalho e renda e promotor de cidadania</w:t>
      </w:r>
      <w:r>
        <w:rPr>
          <w:rFonts w:ascii="Times New Roman" w:hAnsi="Times New Roman"/>
          <w:szCs w:val="24"/>
        </w:rPr>
        <w:t>;</w:t>
      </w:r>
    </w:p>
    <w:p w:rsidR="009B54BE" w:rsidRDefault="009B54BE" w:rsidP="00CC490E">
      <w:pPr>
        <w:pStyle w:val="Corpo"/>
        <w:numPr>
          <w:ilvl w:val="0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9B54BE">
        <w:rPr>
          <w:rFonts w:ascii="Times New Roman" w:hAnsi="Times New Roman"/>
          <w:szCs w:val="24"/>
        </w:rPr>
        <w:t xml:space="preserve">o fornecimento, a preços competitivos, de bens e serviços decorrentes da exploração, do transporte e da comercialização da biomassa, biogás, </w:t>
      </w:r>
      <w:proofErr w:type="spellStart"/>
      <w:r w:rsidRPr="009B54BE">
        <w:rPr>
          <w:rFonts w:ascii="Times New Roman" w:hAnsi="Times New Roman"/>
          <w:szCs w:val="24"/>
        </w:rPr>
        <w:t>biometano</w:t>
      </w:r>
      <w:proofErr w:type="spellEnd"/>
      <w:r w:rsidRPr="009B54BE">
        <w:rPr>
          <w:rFonts w:ascii="Times New Roman" w:hAnsi="Times New Roman"/>
          <w:szCs w:val="24"/>
        </w:rPr>
        <w:t xml:space="preserve">, </w:t>
      </w:r>
      <w:proofErr w:type="spellStart"/>
      <w:r w:rsidRPr="009B54BE">
        <w:rPr>
          <w:rFonts w:ascii="Times New Roman" w:hAnsi="Times New Roman"/>
          <w:szCs w:val="24"/>
        </w:rPr>
        <w:t>biofertilizantes</w:t>
      </w:r>
      <w:proofErr w:type="spellEnd"/>
      <w:r w:rsidRPr="009B54BE">
        <w:rPr>
          <w:rFonts w:ascii="Times New Roman" w:hAnsi="Times New Roman"/>
          <w:szCs w:val="24"/>
        </w:rPr>
        <w:t xml:space="preserve"> e bens e direitos outros decorrentes do aproveitamento da biomassa</w:t>
      </w:r>
      <w:r>
        <w:rPr>
          <w:rFonts w:ascii="Times New Roman" w:hAnsi="Times New Roman"/>
          <w:szCs w:val="24"/>
        </w:rPr>
        <w:t>;</w:t>
      </w:r>
    </w:p>
    <w:p w:rsidR="009B54BE" w:rsidRDefault="009B54BE" w:rsidP="00CC490E">
      <w:pPr>
        <w:pStyle w:val="Corpo"/>
        <w:numPr>
          <w:ilvl w:val="0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9B54BE">
        <w:rPr>
          <w:rFonts w:ascii="Times New Roman" w:hAnsi="Times New Roman"/>
          <w:szCs w:val="24"/>
        </w:rPr>
        <w:t xml:space="preserve">a implementação de mecanismos de incentivo econômico e fiscal para os empreendimentos da cadeia produtiva da </w:t>
      </w:r>
      <w:proofErr w:type="spellStart"/>
      <w:r w:rsidRPr="009B54BE">
        <w:rPr>
          <w:rFonts w:ascii="Times New Roman" w:hAnsi="Times New Roman"/>
          <w:szCs w:val="24"/>
        </w:rPr>
        <w:t>biodigestão</w:t>
      </w:r>
      <w:proofErr w:type="spellEnd"/>
      <w:r>
        <w:rPr>
          <w:rFonts w:ascii="Times New Roman" w:hAnsi="Times New Roman"/>
          <w:szCs w:val="24"/>
        </w:rPr>
        <w:t>;</w:t>
      </w:r>
    </w:p>
    <w:p w:rsidR="009B54BE" w:rsidRPr="009B54BE" w:rsidRDefault="009B54BE" w:rsidP="00CC490E">
      <w:pPr>
        <w:pStyle w:val="Corpo"/>
        <w:numPr>
          <w:ilvl w:val="0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9B54BE">
        <w:rPr>
          <w:rFonts w:ascii="Times New Roman" w:hAnsi="Times New Roman"/>
          <w:szCs w:val="24"/>
        </w:rPr>
        <w:t>a cooperação entre os entes estatais, setores empresarias e representações da sociedade</w:t>
      </w:r>
      <w:r>
        <w:rPr>
          <w:rFonts w:ascii="Times New Roman" w:hAnsi="Times New Roman"/>
          <w:szCs w:val="24"/>
        </w:rPr>
        <w:t>.</w:t>
      </w:r>
    </w:p>
    <w:p w:rsidR="009B54BE" w:rsidRDefault="009B54BE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São objetivos da Política Estadual de Biogás:</w:t>
      </w:r>
    </w:p>
    <w:p w:rsidR="00C93518" w:rsidRDefault="00C93518" w:rsidP="00CC490E">
      <w:pPr>
        <w:pStyle w:val="Corpo"/>
        <w:numPr>
          <w:ilvl w:val="0"/>
          <w:numId w:val="13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C93518">
        <w:rPr>
          <w:rFonts w:ascii="Times New Roman" w:hAnsi="Times New Roman"/>
          <w:szCs w:val="24"/>
        </w:rPr>
        <w:t>estimular o aproveitamento do potencial energético das biomassas</w:t>
      </w:r>
      <w:r>
        <w:rPr>
          <w:rFonts w:ascii="Times New Roman" w:hAnsi="Times New Roman"/>
          <w:szCs w:val="24"/>
        </w:rPr>
        <w:t>;</w:t>
      </w:r>
    </w:p>
    <w:p w:rsidR="00C93518" w:rsidRDefault="00C93518" w:rsidP="00CC490E">
      <w:pPr>
        <w:pStyle w:val="Corpo"/>
        <w:numPr>
          <w:ilvl w:val="0"/>
          <w:numId w:val="13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C93518">
        <w:rPr>
          <w:rFonts w:ascii="Times New Roman" w:hAnsi="Times New Roman"/>
          <w:szCs w:val="24"/>
        </w:rPr>
        <w:t>incrementar, em bases econômicas, sociais e ambientais a participação da biomassa como fonte na matriz energética estadual</w:t>
      </w:r>
      <w:r>
        <w:rPr>
          <w:rFonts w:ascii="Times New Roman" w:hAnsi="Times New Roman"/>
          <w:szCs w:val="24"/>
        </w:rPr>
        <w:t>;</w:t>
      </w:r>
    </w:p>
    <w:p w:rsidR="00C93518" w:rsidRDefault="00C93518" w:rsidP="00CC490E">
      <w:pPr>
        <w:pStyle w:val="Corpo"/>
        <w:numPr>
          <w:ilvl w:val="0"/>
          <w:numId w:val="13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C93518">
        <w:rPr>
          <w:rFonts w:ascii="Times New Roman" w:hAnsi="Times New Roman"/>
          <w:szCs w:val="24"/>
        </w:rPr>
        <w:t xml:space="preserve">atrair investimentos em infraestrutura para geração, distribuição e comercialização do biogás e do </w:t>
      </w:r>
      <w:proofErr w:type="spellStart"/>
      <w:r w:rsidRPr="00C93518">
        <w:rPr>
          <w:rFonts w:ascii="Times New Roman" w:hAnsi="Times New Roman"/>
          <w:szCs w:val="24"/>
        </w:rPr>
        <w:t>biometano</w:t>
      </w:r>
      <w:proofErr w:type="spellEnd"/>
      <w:r>
        <w:rPr>
          <w:rFonts w:ascii="Times New Roman" w:hAnsi="Times New Roman"/>
          <w:szCs w:val="24"/>
        </w:rPr>
        <w:t>;</w:t>
      </w:r>
    </w:p>
    <w:p w:rsidR="00C93518" w:rsidRDefault="00C93518" w:rsidP="00CC490E">
      <w:pPr>
        <w:pStyle w:val="Corpo"/>
        <w:numPr>
          <w:ilvl w:val="0"/>
          <w:numId w:val="13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C93518">
        <w:rPr>
          <w:rFonts w:ascii="Times New Roman" w:hAnsi="Times New Roman"/>
          <w:szCs w:val="24"/>
        </w:rPr>
        <w:t xml:space="preserve">fomentar a pesquisa e promover o desenvolvimento tecnológico aplicável ao biogás, </w:t>
      </w:r>
      <w:proofErr w:type="spellStart"/>
      <w:r w:rsidRPr="00C93518">
        <w:rPr>
          <w:rFonts w:ascii="Times New Roman" w:hAnsi="Times New Roman"/>
          <w:szCs w:val="24"/>
        </w:rPr>
        <w:t>biometano</w:t>
      </w:r>
      <w:proofErr w:type="spellEnd"/>
      <w:r w:rsidRPr="00C93518">
        <w:rPr>
          <w:rFonts w:ascii="Times New Roman" w:hAnsi="Times New Roman"/>
          <w:szCs w:val="24"/>
        </w:rPr>
        <w:t xml:space="preserve"> e </w:t>
      </w:r>
      <w:proofErr w:type="spellStart"/>
      <w:r w:rsidRPr="00C93518">
        <w:rPr>
          <w:rFonts w:ascii="Times New Roman" w:hAnsi="Times New Roman"/>
          <w:szCs w:val="24"/>
        </w:rPr>
        <w:t>biofertilizantes</w:t>
      </w:r>
      <w:proofErr w:type="spellEnd"/>
      <w:r w:rsidRPr="00C93518">
        <w:rPr>
          <w:rFonts w:ascii="Times New Roman" w:hAnsi="Times New Roman"/>
          <w:szCs w:val="24"/>
        </w:rPr>
        <w:t>, orientado para o uso racional dos resíduos e efluentes e a proteção dos recursos ambientais</w:t>
      </w:r>
      <w:r>
        <w:rPr>
          <w:rFonts w:ascii="Times New Roman" w:hAnsi="Times New Roman"/>
          <w:szCs w:val="24"/>
        </w:rPr>
        <w:t>;</w:t>
      </w:r>
    </w:p>
    <w:p w:rsidR="00C93518" w:rsidRDefault="00C93518" w:rsidP="00CC490E">
      <w:pPr>
        <w:pStyle w:val="Corpo"/>
        <w:numPr>
          <w:ilvl w:val="0"/>
          <w:numId w:val="13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C93518">
        <w:rPr>
          <w:rFonts w:ascii="Times New Roman" w:hAnsi="Times New Roman"/>
          <w:szCs w:val="24"/>
        </w:rPr>
        <w:t>assegurar o fomento no aproveitamento da biomassa, atendendo as características regionais de produção</w:t>
      </w:r>
      <w:r>
        <w:rPr>
          <w:rFonts w:ascii="Times New Roman" w:hAnsi="Times New Roman"/>
          <w:szCs w:val="24"/>
        </w:rPr>
        <w:t>;</w:t>
      </w:r>
    </w:p>
    <w:p w:rsidR="00C93518" w:rsidRDefault="00C93518" w:rsidP="00CC490E">
      <w:pPr>
        <w:pStyle w:val="Corpo"/>
        <w:numPr>
          <w:ilvl w:val="0"/>
          <w:numId w:val="13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C93518">
        <w:rPr>
          <w:rFonts w:ascii="Times New Roman" w:hAnsi="Times New Roman"/>
          <w:szCs w:val="24"/>
        </w:rPr>
        <w:t>promover a destinação final adequada de resíduos orgânicos e efluentes</w:t>
      </w:r>
      <w:r>
        <w:rPr>
          <w:rFonts w:ascii="Times New Roman" w:hAnsi="Times New Roman"/>
          <w:szCs w:val="24"/>
        </w:rPr>
        <w:t>;</w:t>
      </w:r>
    </w:p>
    <w:p w:rsidR="00C93518" w:rsidRDefault="00C93518" w:rsidP="00CC490E">
      <w:pPr>
        <w:pStyle w:val="Corpo"/>
        <w:numPr>
          <w:ilvl w:val="0"/>
          <w:numId w:val="13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C93518">
        <w:rPr>
          <w:rFonts w:ascii="Times New Roman" w:hAnsi="Times New Roman"/>
          <w:szCs w:val="24"/>
        </w:rPr>
        <w:t>reduzir a produção dos gases de efeito estufa no Estado</w:t>
      </w:r>
      <w:r>
        <w:rPr>
          <w:rFonts w:ascii="Times New Roman" w:hAnsi="Times New Roman"/>
          <w:szCs w:val="24"/>
        </w:rPr>
        <w:t>;</w:t>
      </w:r>
    </w:p>
    <w:p w:rsidR="00C93518" w:rsidRDefault="00C93518" w:rsidP="00CC490E">
      <w:pPr>
        <w:pStyle w:val="Corpo"/>
        <w:numPr>
          <w:ilvl w:val="0"/>
          <w:numId w:val="13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C93518">
        <w:rPr>
          <w:rFonts w:ascii="Times New Roman" w:hAnsi="Times New Roman"/>
          <w:szCs w:val="24"/>
        </w:rPr>
        <w:lastRenderedPageBreak/>
        <w:t>ampliar o mercado de trabalho e fixar o jovem no campo</w:t>
      </w:r>
    </w:p>
    <w:p w:rsidR="00C93518" w:rsidRPr="00C93518" w:rsidRDefault="00C93518" w:rsidP="00C93518">
      <w:pPr>
        <w:pStyle w:val="Corpo"/>
        <w:tabs>
          <w:tab w:val="left" w:pos="0"/>
        </w:tabs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 – DOS INSTRUMENTOS</w:t>
      </w:r>
    </w:p>
    <w:p w:rsidR="000F2A78" w:rsidRDefault="00C93518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F2A78">
        <w:rPr>
          <w:rFonts w:ascii="Times New Roman" w:hAnsi="Times New Roman"/>
          <w:szCs w:val="24"/>
        </w:rPr>
        <w:t xml:space="preserve">São instrumentos da Política Estadual de Biomassa e </w:t>
      </w:r>
      <w:proofErr w:type="spellStart"/>
      <w:r w:rsidR="000F2A78">
        <w:rPr>
          <w:rFonts w:ascii="Times New Roman" w:hAnsi="Times New Roman"/>
          <w:szCs w:val="24"/>
        </w:rPr>
        <w:t>Biodigestão</w:t>
      </w:r>
      <w:proofErr w:type="spellEnd"/>
      <w:r w:rsidR="000F2A78">
        <w:rPr>
          <w:rFonts w:ascii="Times New Roman" w:hAnsi="Times New Roman"/>
          <w:szCs w:val="24"/>
        </w:rPr>
        <w:t xml:space="preserve">; </w:t>
      </w:r>
    </w:p>
    <w:p w:rsidR="000F2A78" w:rsidRDefault="000F2A78" w:rsidP="00CC490E">
      <w:pPr>
        <w:pStyle w:val="Corpo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mercado e o contrato de compra de gases;</w:t>
      </w:r>
    </w:p>
    <w:p w:rsidR="000F2A78" w:rsidRDefault="000F2A78" w:rsidP="00CC490E">
      <w:pPr>
        <w:pStyle w:val="Corpo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certificação;</w:t>
      </w:r>
    </w:p>
    <w:p w:rsidR="000F2A78" w:rsidRDefault="000F2A78" w:rsidP="00CC490E">
      <w:pPr>
        <w:pStyle w:val="Corpo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0F2A78">
        <w:rPr>
          <w:rFonts w:ascii="Times New Roman" w:hAnsi="Times New Roman"/>
          <w:szCs w:val="24"/>
        </w:rPr>
        <w:t>os convênios, os contratos, as parcerias e os termos de cooperação com entidades públicas e privadas</w:t>
      </w:r>
      <w:r>
        <w:rPr>
          <w:rFonts w:ascii="Times New Roman" w:hAnsi="Times New Roman"/>
          <w:szCs w:val="24"/>
        </w:rPr>
        <w:t>;</w:t>
      </w:r>
    </w:p>
    <w:p w:rsidR="000F2A78" w:rsidRDefault="000F2A78" w:rsidP="00CC490E">
      <w:pPr>
        <w:pStyle w:val="Corpo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incentivo à criação e ao desenvolvimento de cooperativas ou de outras formas de associação que organizem a cadeia produtiva da </w:t>
      </w:r>
      <w:proofErr w:type="spellStart"/>
      <w:r>
        <w:rPr>
          <w:rFonts w:ascii="Times New Roman" w:hAnsi="Times New Roman"/>
          <w:szCs w:val="24"/>
        </w:rPr>
        <w:t>biodigestão</w:t>
      </w:r>
      <w:proofErr w:type="spellEnd"/>
      <w:r>
        <w:rPr>
          <w:rFonts w:ascii="Times New Roman" w:hAnsi="Times New Roman"/>
          <w:szCs w:val="24"/>
        </w:rPr>
        <w:t xml:space="preserve">; </w:t>
      </w:r>
    </w:p>
    <w:p w:rsidR="000F2A78" w:rsidRDefault="000F2A78" w:rsidP="00CC490E">
      <w:pPr>
        <w:pStyle w:val="Corpo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licenciamento, monitoramento e a fiscalização ambiental e sanitária;</w:t>
      </w:r>
    </w:p>
    <w:p w:rsidR="000F2A78" w:rsidRDefault="000F2A78" w:rsidP="00CC490E">
      <w:pPr>
        <w:pStyle w:val="Corpo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cooperação técnica e financeira entre o setor público e privado para o desenvolvimento de pesquisas, métodos, processos e tecnologias de gestão aplicáveis à cadeia produtivo da </w:t>
      </w:r>
      <w:proofErr w:type="spellStart"/>
      <w:r>
        <w:rPr>
          <w:rFonts w:ascii="Times New Roman" w:hAnsi="Times New Roman"/>
          <w:szCs w:val="24"/>
        </w:rPr>
        <w:t>biodigestão</w:t>
      </w:r>
      <w:proofErr w:type="spellEnd"/>
      <w:r>
        <w:rPr>
          <w:rFonts w:ascii="Times New Roman" w:hAnsi="Times New Roman"/>
          <w:szCs w:val="24"/>
        </w:rPr>
        <w:t>;</w:t>
      </w:r>
    </w:p>
    <w:p w:rsidR="000F2A78" w:rsidRDefault="000F2A78" w:rsidP="00CC490E">
      <w:pPr>
        <w:pStyle w:val="Corpo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educação ambiental; e </w:t>
      </w:r>
    </w:p>
    <w:p w:rsidR="000F2A78" w:rsidRDefault="000F2A78" w:rsidP="00CC490E">
      <w:pPr>
        <w:pStyle w:val="Corpo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os incentivos fiscais e creditícios </w:t>
      </w:r>
    </w:p>
    <w:p w:rsidR="000F2A78" w:rsidRDefault="000F2A78" w:rsidP="000F2A78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Os </w:t>
      </w:r>
      <w:r w:rsidRPr="000F2A78">
        <w:rPr>
          <w:rFonts w:ascii="Times New Roman" w:hAnsi="Times New Roman"/>
          <w:szCs w:val="24"/>
        </w:rPr>
        <w:t xml:space="preserve">processos de geração de energia por </w:t>
      </w:r>
      <w:proofErr w:type="spellStart"/>
      <w:r w:rsidRPr="000F2A78">
        <w:rPr>
          <w:rFonts w:ascii="Times New Roman" w:hAnsi="Times New Roman"/>
          <w:szCs w:val="24"/>
        </w:rPr>
        <w:t>biodigestão</w:t>
      </w:r>
      <w:proofErr w:type="spellEnd"/>
      <w:r w:rsidRPr="000F2A78">
        <w:rPr>
          <w:rFonts w:ascii="Times New Roman" w:hAnsi="Times New Roman"/>
          <w:szCs w:val="24"/>
        </w:rPr>
        <w:t xml:space="preserve"> estarão sujeitos ao licenciamento ambiental e sanitário nos órgãos competentes associados aos empreendimentos, individuais ou coletivos, aos quais contribuam para a destinação final de resíduos ou efluentes</w:t>
      </w:r>
      <w:r>
        <w:rPr>
          <w:rFonts w:ascii="Times New Roman" w:hAnsi="Times New Roman"/>
          <w:szCs w:val="24"/>
        </w:rPr>
        <w:t>.</w:t>
      </w:r>
    </w:p>
    <w:p w:rsidR="000F2A78" w:rsidRDefault="000F2A78" w:rsidP="000F2A78">
      <w:pPr>
        <w:pStyle w:val="Corpo"/>
        <w:tabs>
          <w:tab w:val="left" w:pos="0"/>
        </w:tabs>
        <w:ind w:firstLine="184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§1º. </w:t>
      </w:r>
      <w:r w:rsidRPr="000F2A78">
        <w:rPr>
          <w:rFonts w:ascii="Times New Roman" w:hAnsi="Times New Roman"/>
          <w:szCs w:val="24"/>
        </w:rPr>
        <w:t>Os procedimentos de análise visando a expedição de autorizações e liberações dos empreendimentos de trata este artigo terão tratamento preferencial em relação aos demais da mesma atividade principal nos órgãos competentes</w:t>
      </w:r>
      <w:r>
        <w:rPr>
          <w:rFonts w:ascii="Times New Roman" w:hAnsi="Times New Roman"/>
          <w:szCs w:val="24"/>
        </w:rPr>
        <w:t>.</w:t>
      </w:r>
    </w:p>
    <w:p w:rsidR="000F2A78" w:rsidRDefault="000F2A78" w:rsidP="000F2A78">
      <w:pPr>
        <w:pStyle w:val="Corpo"/>
        <w:tabs>
          <w:tab w:val="left" w:pos="0"/>
        </w:tabs>
        <w:ind w:firstLine="184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§2º. </w:t>
      </w:r>
      <w:r w:rsidRPr="000F2A78">
        <w:rPr>
          <w:rFonts w:ascii="Times New Roman" w:hAnsi="Times New Roman"/>
          <w:szCs w:val="24"/>
        </w:rPr>
        <w:t>A destinação ou transferência de resíduos e efluentes de um empreendimento a outro para os fins de que trata o caput será considerado método de destinação adequada pelos órgãos ambientais competentes, desde que realizada em conformidade com parâmetros definidos em regulamento, sem prejuízo ao atendimento das demais normas aplicáveis à atividade</w:t>
      </w:r>
      <w:r>
        <w:rPr>
          <w:rFonts w:ascii="Times New Roman" w:hAnsi="Times New Roman"/>
          <w:szCs w:val="24"/>
        </w:rPr>
        <w:t>.</w:t>
      </w:r>
    </w:p>
    <w:p w:rsidR="000F2A78" w:rsidRDefault="000F2A78" w:rsidP="00A56F34">
      <w:pPr>
        <w:pStyle w:val="Corpo"/>
        <w:tabs>
          <w:tab w:val="left" w:pos="0"/>
        </w:tabs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– DA INOVAÇÃO TECNOLÓGICA</w:t>
      </w:r>
    </w:p>
    <w:p w:rsidR="002F59D7" w:rsidRDefault="000F2A78" w:rsidP="002F59D7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Os empreendimentos e arranjos </w:t>
      </w:r>
      <w:r w:rsidR="002F59D7" w:rsidRPr="002F59D7">
        <w:rPr>
          <w:rFonts w:ascii="Times New Roman" w:hAnsi="Times New Roman"/>
          <w:szCs w:val="24"/>
        </w:rPr>
        <w:t>produtivos que se enquadrarem nas disposições tratadas Lei, inclusive nas modalidades de consórcio, condomínio, cooperativa e parceria público-privada, serão consideradas empresas de base tecnológica e beneficiárias das medidas de incentivo à inovação e à pesquisa científica e tecnológica em ambiente produtivo de que trata a Lei nº 13.196, de 13 de julho de 2009</w:t>
      </w:r>
      <w:r w:rsidR="002F59D7">
        <w:rPr>
          <w:rFonts w:ascii="Times New Roman" w:hAnsi="Times New Roman"/>
          <w:szCs w:val="24"/>
        </w:rPr>
        <w:t>.</w:t>
      </w:r>
    </w:p>
    <w:p w:rsidR="002F59D7" w:rsidRDefault="002F59D7" w:rsidP="002F59D7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Parágrafo único: </w:t>
      </w:r>
      <w:r>
        <w:rPr>
          <w:rFonts w:ascii="Times New Roman" w:hAnsi="Times New Roman"/>
          <w:szCs w:val="24"/>
        </w:rPr>
        <w:t xml:space="preserve">Considerar-se-á extensão do ambiente produtivo a busca da autonomia tecnológica desenvolvida para o processo de geração de energia a partir da biomassa por </w:t>
      </w:r>
      <w:r w:rsidRPr="002F59D7">
        <w:rPr>
          <w:rFonts w:ascii="Times New Roman" w:hAnsi="Times New Roman"/>
          <w:szCs w:val="24"/>
        </w:rPr>
        <w:t>criadores, pesquisadores autores, inventores independentes, parques científicos e tecnológicos e instituições científicas e tecnológicas, quando decorrente de parcerias estratégicas a essa finalidade entre membros da cadeia produtiva</w:t>
      </w:r>
      <w:r>
        <w:rPr>
          <w:rFonts w:ascii="Times New Roman" w:hAnsi="Times New Roman"/>
          <w:szCs w:val="24"/>
        </w:rPr>
        <w:t>.</w:t>
      </w:r>
    </w:p>
    <w:p w:rsidR="002F59D7" w:rsidRDefault="002F59D7" w:rsidP="002F59D7">
      <w:pPr>
        <w:pStyle w:val="Corpo"/>
        <w:tabs>
          <w:tab w:val="left" w:pos="0"/>
        </w:tabs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DO</w:t>
      </w:r>
      <w:r w:rsidR="008565CE">
        <w:rPr>
          <w:rFonts w:ascii="Times New Roman" w:hAnsi="Times New Roman"/>
          <w:szCs w:val="24"/>
        </w:rPr>
        <w:t>S ASPECTOS AMBIENTAIS E DE SAÚDE</w:t>
      </w:r>
    </w:p>
    <w:p w:rsidR="00FC3D44" w:rsidRDefault="008565CE" w:rsidP="00101BAA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FC3D44" w:rsidRPr="00FC3D44">
        <w:rPr>
          <w:rFonts w:ascii="Times New Roman" w:hAnsi="Times New Roman"/>
          <w:szCs w:val="24"/>
        </w:rPr>
        <w:t>Os membros de uma cadeia produtiva integrada têm responsabilidade</w:t>
      </w:r>
      <w:r w:rsidR="00FC3D44">
        <w:rPr>
          <w:rFonts w:ascii="Times New Roman" w:hAnsi="Times New Roman"/>
          <w:szCs w:val="24"/>
        </w:rPr>
        <w:t xml:space="preserve"> </w:t>
      </w:r>
      <w:r w:rsidR="00FC3D44" w:rsidRPr="00FC3D44">
        <w:rPr>
          <w:rFonts w:ascii="Times New Roman" w:hAnsi="Times New Roman"/>
          <w:szCs w:val="24"/>
        </w:rPr>
        <w:t>compartilhada e solidária pela gestão ambiental, a qual será organizada por meio de</w:t>
      </w:r>
      <w:r w:rsidR="00FC3D44">
        <w:rPr>
          <w:rFonts w:ascii="Times New Roman" w:hAnsi="Times New Roman"/>
          <w:szCs w:val="24"/>
        </w:rPr>
        <w:t xml:space="preserve"> </w:t>
      </w:r>
      <w:r w:rsidR="00FC3D44" w:rsidRPr="00FC3D44">
        <w:rPr>
          <w:rFonts w:ascii="Times New Roman" w:hAnsi="Times New Roman"/>
          <w:szCs w:val="24"/>
        </w:rPr>
        <w:t>Planos de Gestão Ambiental, de Acordos Setoriais ou de Termos de Compromisso.</w:t>
      </w:r>
      <w:r w:rsidR="00FC3D44">
        <w:rPr>
          <w:rFonts w:ascii="Times New Roman" w:hAnsi="Times New Roman"/>
          <w:szCs w:val="24"/>
        </w:rPr>
        <w:t xml:space="preserve"> </w:t>
      </w:r>
    </w:p>
    <w:p w:rsidR="008565CE" w:rsidRDefault="00FC3D44" w:rsidP="00FC3D44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 w:rsidRPr="00FC3D44">
        <w:rPr>
          <w:rFonts w:ascii="Times New Roman" w:hAnsi="Times New Roman"/>
          <w:b/>
          <w:bCs/>
          <w:szCs w:val="24"/>
        </w:rPr>
        <w:t>Parágrafo único</w:t>
      </w:r>
      <w:r>
        <w:rPr>
          <w:rFonts w:ascii="Times New Roman" w:hAnsi="Times New Roman"/>
          <w:b/>
          <w:bCs/>
          <w:szCs w:val="24"/>
        </w:rPr>
        <w:t>:</w:t>
      </w:r>
      <w:r w:rsidRPr="00FC3D44">
        <w:rPr>
          <w:rFonts w:ascii="Times New Roman" w:hAnsi="Times New Roman"/>
          <w:szCs w:val="24"/>
        </w:rPr>
        <w:t xml:space="preserve"> A destinação ou transferência de resíduos e efluentes, de um</w:t>
      </w:r>
      <w:r>
        <w:rPr>
          <w:rFonts w:ascii="Times New Roman" w:hAnsi="Times New Roman"/>
          <w:szCs w:val="24"/>
        </w:rPr>
        <w:t xml:space="preserve"> </w:t>
      </w:r>
      <w:r w:rsidRPr="00FC3D44">
        <w:rPr>
          <w:rFonts w:ascii="Times New Roman" w:hAnsi="Times New Roman"/>
          <w:szCs w:val="24"/>
        </w:rPr>
        <w:t xml:space="preserve">empreendimento para outro, para a </w:t>
      </w:r>
      <w:proofErr w:type="spellStart"/>
      <w:r w:rsidRPr="00FC3D44">
        <w:rPr>
          <w:rFonts w:ascii="Times New Roman" w:hAnsi="Times New Roman"/>
          <w:szCs w:val="24"/>
        </w:rPr>
        <w:t>biodigestão</w:t>
      </w:r>
      <w:proofErr w:type="spellEnd"/>
      <w:r w:rsidRPr="00FC3D44">
        <w:rPr>
          <w:rFonts w:ascii="Times New Roman" w:hAnsi="Times New Roman"/>
          <w:szCs w:val="24"/>
        </w:rPr>
        <w:t>, com a finalidade de gerar biogás ou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FC3D44">
        <w:rPr>
          <w:rFonts w:ascii="Times New Roman" w:hAnsi="Times New Roman"/>
          <w:szCs w:val="24"/>
        </w:rPr>
        <w:t>biometano</w:t>
      </w:r>
      <w:proofErr w:type="spellEnd"/>
      <w:r w:rsidRPr="00FC3D44">
        <w:rPr>
          <w:rFonts w:ascii="Times New Roman" w:hAnsi="Times New Roman"/>
          <w:szCs w:val="24"/>
        </w:rPr>
        <w:t>, é um método de destinação final adequada, desde que seja licenciada e</w:t>
      </w:r>
      <w:r>
        <w:rPr>
          <w:rFonts w:ascii="Times New Roman" w:hAnsi="Times New Roman"/>
          <w:szCs w:val="24"/>
        </w:rPr>
        <w:t xml:space="preserve"> </w:t>
      </w:r>
      <w:r w:rsidRPr="00FC3D44">
        <w:rPr>
          <w:rFonts w:ascii="Times New Roman" w:hAnsi="Times New Roman"/>
          <w:szCs w:val="24"/>
        </w:rPr>
        <w:t>atendimento às demais normas aplicáveis à atividade pelos órgãos ambientais</w:t>
      </w:r>
      <w:r>
        <w:rPr>
          <w:rFonts w:ascii="Times New Roman" w:hAnsi="Times New Roman"/>
          <w:szCs w:val="24"/>
        </w:rPr>
        <w:t xml:space="preserve"> </w:t>
      </w:r>
      <w:r w:rsidRPr="00FC3D44">
        <w:rPr>
          <w:rFonts w:ascii="Times New Roman" w:hAnsi="Times New Roman"/>
          <w:szCs w:val="24"/>
        </w:rPr>
        <w:t>competentes</w:t>
      </w:r>
      <w:r>
        <w:rPr>
          <w:rFonts w:ascii="Times New Roman" w:hAnsi="Times New Roman"/>
          <w:szCs w:val="24"/>
        </w:rPr>
        <w:t xml:space="preserve">. </w:t>
      </w:r>
    </w:p>
    <w:p w:rsidR="00FC3D44" w:rsidRDefault="00FC3D44" w:rsidP="00FC3D44">
      <w:pPr>
        <w:pStyle w:val="Corpo"/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FC3D44">
        <w:rPr>
          <w:rFonts w:ascii="Times New Roman" w:hAnsi="Times New Roman"/>
          <w:szCs w:val="24"/>
        </w:rPr>
        <w:t xml:space="preserve">As atividades de transferência e de transporte de resíduos e efluentes, as de produção de biogás, </w:t>
      </w:r>
      <w:proofErr w:type="spellStart"/>
      <w:r w:rsidRPr="00FC3D44">
        <w:rPr>
          <w:rFonts w:ascii="Times New Roman" w:hAnsi="Times New Roman"/>
          <w:szCs w:val="24"/>
        </w:rPr>
        <w:t>biometano</w:t>
      </w:r>
      <w:proofErr w:type="spellEnd"/>
      <w:r w:rsidRPr="00FC3D44">
        <w:rPr>
          <w:rFonts w:ascii="Times New Roman" w:hAnsi="Times New Roman"/>
          <w:szCs w:val="24"/>
        </w:rPr>
        <w:t xml:space="preserve"> e de geração de energia elétrica a partir do biogás serão licenciadas pelas autoridades ambientais e sanitárias competentes, segundo o seu potencial poluidor e o nível de risco sanitário que oferecerem, de acordo com o que estiver disposto em regulamento</w:t>
      </w:r>
      <w:r>
        <w:rPr>
          <w:rFonts w:ascii="Times New Roman" w:hAnsi="Times New Roman"/>
          <w:szCs w:val="24"/>
        </w:rPr>
        <w:t>.</w:t>
      </w:r>
    </w:p>
    <w:p w:rsidR="00FC3D44" w:rsidRDefault="00FC3D44" w:rsidP="00FC3D44">
      <w:pPr>
        <w:pStyle w:val="Corpo"/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FC3D44">
        <w:rPr>
          <w:rFonts w:ascii="Times New Roman" w:hAnsi="Times New Roman"/>
          <w:szCs w:val="24"/>
        </w:rPr>
        <w:t xml:space="preserve">As operações de produção e comercialização de biogás e </w:t>
      </w:r>
      <w:proofErr w:type="spellStart"/>
      <w:r w:rsidRPr="00FC3D44">
        <w:rPr>
          <w:rFonts w:ascii="Times New Roman" w:hAnsi="Times New Roman"/>
          <w:szCs w:val="24"/>
        </w:rPr>
        <w:t>biometano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FC3D44">
        <w:rPr>
          <w:rFonts w:ascii="Times New Roman" w:hAnsi="Times New Roman"/>
          <w:szCs w:val="24"/>
        </w:rPr>
        <w:t>submetem-se</w:t>
      </w:r>
      <w:r>
        <w:rPr>
          <w:rFonts w:ascii="Times New Roman" w:hAnsi="Times New Roman"/>
          <w:szCs w:val="24"/>
        </w:rPr>
        <w:t xml:space="preserve">, </w:t>
      </w:r>
      <w:r w:rsidRPr="00FC3D44">
        <w:rPr>
          <w:rFonts w:ascii="Times New Roman" w:hAnsi="Times New Roman"/>
          <w:szCs w:val="24"/>
        </w:rPr>
        <w:t>caso necessário, à vistoria do Corpo de Bombeiros da Polícia Militar do</w:t>
      </w:r>
      <w:r>
        <w:rPr>
          <w:rFonts w:ascii="Times New Roman" w:hAnsi="Times New Roman"/>
          <w:szCs w:val="24"/>
        </w:rPr>
        <w:t xml:space="preserve"> </w:t>
      </w:r>
      <w:r w:rsidRPr="00FC3D44">
        <w:rPr>
          <w:rFonts w:ascii="Times New Roman" w:hAnsi="Times New Roman"/>
          <w:szCs w:val="24"/>
        </w:rPr>
        <w:t xml:space="preserve">Estado do </w:t>
      </w:r>
      <w:r w:rsidR="00A00B8A">
        <w:rPr>
          <w:rFonts w:ascii="Times New Roman" w:hAnsi="Times New Roman"/>
          <w:szCs w:val="24"/>
        </w:rPr>
        <w:t>Maranhão</w:t>
      </w:r>
      <w:r w:rsidRPr="00FC3D44">
        <w:rPr>
          <w:rFonts w:ascii="Times New Roman" w:hAnsi="Times New Roman"/>
          <w:szCs w:val="24"/>
        </w:rPr>
        <w:t>, que poderá estabelecer normas de segurança contra incêndios em</w:t>
      </w:r>
      <w:r>
        <w:rPr>
          <w:rFonts w:ascii="Times New Roman" w:hAnsi="Times New Roman"/>
          <w:szCs w:val="24"/>
        </w:rPr>
        <w:t xml:space="preserve"> </w:t>
      </w:r>
      <w:r w:rsidRPr="00FC3D44">
        <w:rPr>
          <w:rFonts w:ascii="Times New Roman" w:hAnsi="Times New Roman"/>
          <w:szCs w:val="24"/>
        </w:rPr>
        <w:t>regulamento próprio, segundo o potencial de risco.</w:t>
      </w:r>
    </w:p>
    <w:p w:rsidR="00FC3D44" w:rsidRDefault="00FC3D44" w:rsidP="00FC3D44">
      <w:pPr>
        <w:pStyle w:val="Corpo"/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FC3D44">
        <w:rPr>
          <w:rFonts w:ascii="Times New Roman" w:hAnsi="Times New Roman"/>
          <w:szCs w:val="24"/>
        </w:rPr>
        <w:t>O Poder Público fica autorizado a fomentar a produção e consumo de biogás e</w:t>
      </w:r>
      <w:r>
        <w:rPr>
          <w:rFonts w:ascii="Times New Roman" w:hAnsi="Times New Roman"/>
          <w:szCs w:val="24"/>
        </w:rPr>
        <w:t xml:space="preserve"> </w:t>
      </w:r>
      <w:r w:rsidRPr="00FC3D44">
        <w:rPr>
          <w:rFonts w:ascii="Times New Roman" w:hAnsi="Times New Roman"/>
          <w:szCs w:val="24"/>
        </w:rPr>
        <w:t xml:space="preserve">de </w:t>
      </w:r>
      <w:proofErr w:type="spellStart"/>
      <w:r w:rsidRPr="00FC3D44">
        <w:rPr>
          <w:rFonts w:ascii="Times New Roman" w:hAnsi="Times New Roman"/>
          <w:szCs w:val="24"/>
        </w:rPr>
        <w:t>biometano</w:t>
      </w:r>
      <w:proofErr w:type="spellEnd"/>
      <w:r w:rsidRPr="00FC3D44">
        <w:rPr>
          <w:rFonts w:ascii="Times New Roman" w:hAnsi="Times New Roman"/>
          <w:szCs w:val="24"/>
        </w:rPr>
        <w:t xml:space="preserve"> gerados no Estado do </w:t>
      </w:r>
      <w:r w:rsidR="00A00B8A">
        <w:rPr>
          <w:rFonts w:ascii="Times New Roman" w:hAnsi="Times New Roman"/>
          <w:szCs w:val="24"/>
        </w:rPr>
        <w:t>Maranhão</w:t>
      </w:r>
      <w:r w:rsidRPr="00FC3D44">
        <w:rPr>
          <w:rFonts w:ascii="Times New Roman" w:hAnsi="Times New Roman"/>
          <w:szCs w:val="24"/>
        </w:rPr>
        <w:t>, por meio de programas específicos</w:t>
      </w:r>
      <w:r>
        <w:rPr>
          <w:rFonts w:ascii="Times New Roman" w:hAnsi="Times New Roman"/>
          <w:szCs w:val="24"/>
        </w:rPr>
        <w:t xml:space="preserve"> </w:t>
      </w:r>
      <w:r w:rsidRPr="00FC3D44">
        <w:rPr>
          <w:rFonts w:ascii="Times New Roman" w:hAnsi="Times New Roman"/>
          <w:szCs w:val="24"/>
        </w:rPr>
        <w:t xml:space="preserve">instituídos em </w:t>
      </w:r>
      <w:r w:rsidRPr="00FC3D44">
        <w:rPr>
          <w:rFonts w:ascii="Times New Roman" w:hAnsi="Times New Roman"/>
          <w:szCs w:val="24"/>
        </w:rPr>
        <w:lastRenderedPageBreak/>
        <w:t>regulamento que promovam, dentre outros:</w:t>
      </w:r>
      <w:r>
        <w:rPr>
          <w:rFonts w:ascii="Times New Roman" w:hAnsi="Times New Roman"/>
          <w:szCs w:val="24"/>
        </w:rPr>
        <w:t xml:space="preserve"> </w:t>
      </w:r>
      <w:r w:rsidRPr="00FC3D44">
        <w:rPr>
          <w:rFonts w:ascii="Times New Roman" w:hAnsi="Times New Roman"/>
          <w:szCs w:val="24"/>
        </w:rPr>
        <w:t xml:space="preserve">a adição de um percentual mínimo de </w:t>
      </w:r>
      <w:proofErr w:type="spellStart"/>
      <w:r w:rsidRPr="00FC3D44">
        <w:rPr>
          <w:rFonts w:ascii="Times New Roman" w:hAnsi="Times New Roman"/>
          <w:szCs w:val="24"/>
        </w:rPr>
        <w:t>biometano</w:t>
      </w:r>
      <w:proofErr w:type="spellEnd"/>
      <w:r w:rsidRPr="00FC3D44">
        <w:rPr>
          <w:rFonts w:ascii="Times New Roman" w:hAnsi="Times New Roman"/>
          <w:szCs w:val="24"/>
        </w:rPr>
        <w:t xml:space="preserve"> ao gás canalizado distribuído no</w:t>
      </w:r>
      <w:r>
        <w:rPr>
          <w:rFonts w:ascii="Times New Roman" w:hAnsi="Times New Roman"/>
          <w:szCs w:val="24"/>
        </w:rPr>
        <w:t xml:space="preserve"> </w:t>
      </w:r>
      <w:r w:rsidRPr="00FC3D44">
        <w:rPr>
          <w:rFonts w:ascii="Times New Roman" w:hAnsi="Times New Roman"/>
          <w:szCs w:val="24"/>
        </w:rPr>
        <w:t xml:space="preserve">território do Estado do </w:t>
      </w:r>
      <w:r>
        <w:rPr>
          <w:rFonts w:ascii="Times New Roman" w:hAnsi="Times New Roman"/>
          <w:szCs w:val="24"/>
        </w:rPr>
        <w:t>Maranhão</w:t>
      </w:r>
      <w:r w:rsidRPr="00FC3D44">
        <w:rPr>
          <w:rFonts w:ascii="Times New Roman" w:hAnsi="Times New Roman"/>
          <w:szCs w:val="24"/>
        </w:rPr>
        <w:t>:</w:t>
      </w:r>
    </w:p>
    <w:p w:rsidR="00101BAA" w:rsidRPr="00101BAA" w:rsidRDefault="00FC3D44" w:rsidP="00CC490E">
      <w:pPr>
        <w:pStyle w:val="Corpo"/>
        <w:tabs>
          <w:tab w:val="left" w:pos="0"/>
        </w:tabs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– </w:t>
      </w:r>
      <w:proofErr w:type="gramStart"/>
      <w:r w:rsidR="00101BAA" w:rsidRPr="00101BAA">
        <w:rPr>
          <w:rFonts w:ascii="Times New Roman" w:hAnsi="Times New Roman"/>
          <w:szCs w:val="24"/>
        </w:rPr>
        <w:t>a</w:t>
      </w:r>
      <w:proofErr w:type="gramEnd"/>
      <w:r w:rsidR="00101BAA" w:rsidRPr="00101BAA">
        <w:rPr>
          <w:rFonts w:ascii="Times New Roman" w:hAnsi="Times New Roman"/>
          <w:szCs w:val="24"/>
        </w:rPr>
        <w:t xml:space="preserve"> adição de um percentual mínimo de </w:t>
      </w:r>
      <w:proofErr w:type="spellStart"/>
      <w:r w:rsidR="00101BAA" w:rsidRPr="00101BAA">
        <w:rPr>
          <w:rFonts w:ascii="Times New Roman" w:hAnsi="Times New Roman"/>
          <w:szCs w:val="24"/>
        </w:rPr>
        <w:t>biometano</w:t>
      </w:r>
      <w:proofErr w:type="spellEnd"/>
      <w:r w:rsidR="00101BAA" w:rsidRPr="00101BAA">
        <w:rPr>
          <w:rFonts w:ascii="Times New Roman" w:hAnsi="Times New Roman"/>
          <w:szCs w:val="24"/>
        </w:rPr>
        <w:t xml:space="preserve"> ao gás canalizado</w:t>
      </w:r>
      <w:r w:rsidR="00101BAA">
        <w:rPr>
          <w:rFonts w:ascii="Times New Roman" w:hAnsi="Times New Roman"/>
          <w:szCs w:val="24"/>
        </w:rPr>
        <w:t xml:space="preserve"> </w:t>
      </w:r>
      <w:r w:rsidR="00101BAA" w:rsidRPr="00101BAA">
        <w:rPr>
          <w:rFonts w:ascii="Times New Roman" w:hAnsi="Times New Roman"/>
          <w:szCs w:val="24"/>
        </w:rPr>
        <w:t>distribuído no</w:t>
      </w:r>
      <w:r w:rsidR="00101BAA">
        <w:rPr>
          <w:rFonts w:ascii="Times New Roman" w:hAnsi="Times New Roman"/>
          <w:szCs w:val="24"/>
        </w:rPr>
        <w:t xml:space="preserve"> </w:t>
      </w:r>
      <w:r w:rsidR="00101BAA" w:rsidRPr="00101BAA">
        <w:rPr>
          <w:rFonts w:ascii="Times New Roman" w:hAnsi="Times New Roman"/>
          <w:szCs w:val="24"/>
        </w:rPr>
        <w:t xml:space="preserve">território do Estado do </w:t>
      </w:r>
      <w:r w:rsidR="00A00B8A">
        <w:rPr>
          <w:rFonts w:ascii="Times New Roman" w:hAnsi="Times New Roman"/>
          <w:szCs w:val="24"/>
        </w:rPr>
        <w:t>Maranhão</w:t>
      </w:r>
      <w:r w:rsidR="00101BAA" w:rsidRPr="00101BAA">
        <w:rPr>
          <w:rFonts w:ascii="Times New Roman" w:hAnsi="Times New Roman"/>
          <w:szCs w:val="24"/>
        </w:rPr>
        <w:t>:</w:t>
      </w:r>
    </w:p>
    <w:p w:rsidR="00101BAA" w:rsidRPr="00101BAA" w:rsidRDefault="00101BAA" w:rsidP="00CC490E">
      <w:pPr>
        <w:pStyle w:val="Corpo"/>
        <w:tabs>
          <w:tab w:val="left" w:pos="0"/>
        </w:tabs>
        <w:ind w:firstLine="709"/>
        <w:rPr>
          <w:rFonts w:ascii="Times New Roman" w:hAnsi="Times New Roman"/>
          <w:szCs w:val="24"/>
        </w:rPr>
      </w:pPr>
      <w:r w:rsidRPr="00101BAA">
        <w:rPr>
          <w:rFonts w:ascii="Times New Roman" w:hAnsi="Times New Roman"/>
          <w:szCs w:val="24"/>
        </w:rPr>
        <w:t xml:space="preserve">II - </w:t>
      </w:r>
      <w:proofErr w:type="gramStart"/>
      <w:r w:rsidRPr="00101BAA">
        <w:rPr>
          <w:rFonts w:ascii="Times New Roman" w:hAnsi="Times New Roman"/>
          <w:szCs w:val="24"/>
        </w:rPr>
        <w:t>o</w:t>
      </w:r>
      <w:proofErr w:type="gramEnd"/>
      <w:r w:rsidRPr="00101BAA">
        <w:rPr>
          <w:rFonts w:ascii="Times New Roman" w:hAnsi="Times New Roman"/>
          <w:szCs w:val="24"/>
        </w:rPr>
        <w:t xml:space="preserve"> estabelecimento de tarifas e preços mínimos para o </w:t>
      </w:r>
      <w:proofErr w:type="spellStart"/>
      <w:r w:rsidRPr="00101BAA">
        <w:rPr>
          <w:rFonts w:ascii="Times New Roman" w:hAnsi="Times New Roman"/>
          <w:szCs w:val="24"/>
        </w:rPr>
        <w:t>biometano</w:t>
      </w:r>
      <w:proofErr w:type="spellEnd"/>
      <w:r w:rsidRPr="00101BAA">
        <w:rPr>
          <w:rFonts w:ascii="Times New Roman" w:hAnsi="Times New Roman"/>
          <w:szCs w:val="24"/>
        </w:rPr>
        <w:t xml:space="preserve"> que for adicionado</w:t>
      </w:r>
      <w:r>
        <w:rPr>
          <w:rFonts w:ascii="Times New Roman" w:hAnsi="Times New Roman"/>
          <w:szCs w:val="24"/>
        </w:rPr>
        <w:t xml:space="preserve"> </w:t>
      </w:r>
      <w:r w:rsidRPr="00101BAA">
        <w:rPr>
          <w:rFonts w:ascii="Times New Roman" w:hAnsi="Times New Roman"/>
          <w:szCs w:val="24"/>
        </w:rPr>
        <w:t xml:space="preserve">ao gás canalizado distribuído no território do Estado do </w:t>
      </w:r>
      <w:r w:rsidR="00A00B8A">
        <w:rPr>
          <w:rFonts w:ascii="Times New Roman" w:hAnsi="Times New Roman"/>
          <w:szCs w:val="24"/>
        </w:rPr>
        <w:t>Maranhão</w:t>
      </w:r>
      <w:r w:rsidRPr="00101BAA">
        <w:rPr>
          <w:rFonts w:ascii="Times New Roman" w:hAnsi="Times New Roman"/>
          <w:szCs w:val="24"/>
        </w:rPr>
        <w:t>;</w:t>
      </w:r>
    </w:p>
    <w:p w:rsidR="00101BAA" w:rsidRPr="00101BAA" w:rsidRDefault="00101BAA" w:rsidP="00CC490E">
      <w:pPr>
        <w:pStyle w:val="Corpo"/>
        <w:tabs>
          <w:tab w:val="left" w:pos="0"/>
        </w:tabs>
        <w:ind w:firstLine="709"/>
        <w:rPr>
          <w:rFonts w:ascii="Times New Roman" w:hAnsi="Times New Roman"/>
          <w:szCs w:val="24"/>
        </w:rPr>
      </w:pPr>
      <w:r w:rsidRPr="00101BA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II</w:t>
      </w:r>
      <w:r w:rsidRPr="00101BAA">
        <w:rPr>
          <w:rFonts w:ascii="Times New Roman" w:hAnsi="Times New Roman"/>
          <w:szCs w:val="24"/>
        </w:rPr>
        <w:t xml:space="preserve"> - a aquisição de energia elétrica gerada a partir do biogás;</w:t>
      </w:r>
    </w:p>
    <w:p w:rsidR="00101BAA" w:rsidRPr="00101BAA" w:rsidRDefault="00101BAA" w:rsidP="00CC490E">
      <w:pPr>
        <w:pStyle w:val="Corpo"/>
        <w:tabs>
          <w:tab w:val="left" w:pos="0"/>
        </w:tabs>
        <w:ind w:firstLine="709"/>
        <w:rPr>
          <w:rFonts w:ascii="Times New Roman" w:hAnsi="Times New Roman"/>
          <w:szCs w:val="24"/>
        </w:rPr>
      </w:pPr>
      <w:r w:rsidRPr="00101BAA">
        <w:rPr>
          <w:rFonts w:ascii="Times New Roman" w:hAnsi="Times New Roman"/>
          <w:szCs w:val="24"/>
        </w:rPr>
        <w:t xml:space="preserve">IV - </w:t>
      </w:r>
      <w:proofErr w:type="gramStart"/>
      <w:r w:rsidRPr="00101BAA">
        <w:rPr>
          <w:rFonts w:ascii="Times New Roman" w:hAnsi="Times New Roman"/>
          <w:szCs w:val="24"/>
        </w:rPr>
        <w:t>a</w:t>
      </w:r>
      <w:proofErr w:type="gramEnd"/>
      <w:r w:rsidRPr="00101BAA">
        <w:rPr>
          <w:rFonts w:ascii="Times New Roman" w:hAnsi="Times New Roman"/>
          <w:szCs w:val="24"/>
        </w:rPr>
        <w:t xml:space="preserve"> aquisição de </w:t>
      </w:r>
      <w:proofErr w:type="spellStart"/>
      <w:r w:rsidRPr="00101BAA">
        <w:rPr>
          <w:rFonts w:ascii="Times New Roman" w:hAnsi="Times New Roman"/>
          <w:szCs w:val="24"/>
        </w:rPr>
        <w:t>biometano</w:t>
      </w:r>
      <w:proofErr w:type="spellEnd"/>
      <w:r w:rsidRPr="00101BAA">
        <w:rPr>
          <w:rFonts w:ascii="Times New Roman" w:hAnsi="Times New Roman"/>
          <w:szCs w:val="24"/>
        </w:rPr>
        <w:t xml:space="preserve"> para o abastecimento da frota de veículos oficiais;</w:t>
      </w:r>
    </w:p>
    <w:p w:rsidR="00101BAA" w:rsidRPr="00101BAA" w:rsidRDefault="00101BAA" w:rsidP="00CC490E">
      <w:pPr>
        <w:pStyle w:val="Corpo"/>
        <w:tabs>
          <w:tab w:val="left" w:pos="0"/>
        </w:tabs>
        <w:ind w:firstLine="709"/>
        <w:rPr>
          <w:rFonts w:ascii="Times New Roman" w:hAnsi="Times New Roman"/>
          <w:szCs w:val="24"/>
        </w:rPr>
      </w:pPr>
      <w:r w:rsidRPr="00101BAA">
        <w:rPr>
          <w:rFonts w:ascii="Times New Roman" w:hAnsi="Times New Roman"/>
          <w:szCs w:val="24"/>
        </w:rPr>
        <w:t>V-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Pr="00101BAA">
        <w:rPr>
          <w:rFonts w:ascii="Times New Roman" w:hAnsi="Times New Roman"/>
          <w:szCs w:val="24"/>
        </w:rPr>
        <w:t>a</w:t>
      </w:r>
      <w:proofErr w:type="gramEnd"/>
      <w:r w:rsidRPr="00101BAA">
        <w:rPr>
          <w:rFonts w:ascii="Times New Roman" w:hAnsi="Times New Roman"/>
          <w:szCs w:val="24"/>
        </w:rPr>
        <w:t xml:space="preserve"> aquisição de certificados de descarbonização (CBIOS);</w:t>
      </w:r>
    </w:p>
    <w:p w:rsidR="00101BAA" w:rsidRPr="00101BAA" w:rsidRDefault="00101BAA" w:rsidP="00CC490E">
      <w:pPr>
        <w:pStyle w:val="Corpo"/>
        <w:tabs>
          <w:tab w:val="left" w:pos="0"/>
        </w:tabs>
        <w:ind w:firstLine="709"/>
        <w:rPr>
          <w:rFonts w:ascii="Times New Roman" w:hAnsi="Times New Roman"/>
          <w:szCs w:val="24"/>
        </w:rPr>
      </w:pPr>
      <w:r w:rsidRPr="00101BAA">
        <w:rPr>
          <w:rFonts w:ascii="Times New Roman" w:hAnsi="Times New Roman"/>
          <w:szCs w:val="24"/>
        </w:rPr>
        <w:t xml:space="preserve">VI - </w:t>
      </w:r>
      <w:proofErr w:type="gramStart"/>
      <w:r w:rsidRPr="00101BAA">
        <w:rPr>
          <w:rFonts w:ascii="Times New Roman" w:hAnsi="Times New Roman"/>
          <w:szCs w:val="24"/>
        </w:rPr>
        <w:t>a</w:t>
      </w:r>
      <w:proofErr w:type="gramEnd"/>
      <w:r w:rsidRPr="00101BAA">
        <w:rPr>
          <w:rFonts w:ascii="Times New Roman" w:hAnsi="Times New Roman"/>
          <w:szCs w:val="24"/>
        </w:rPr>
        <w:t xml:space="preserve"> criação de fundo garantidor para projetos de produção de biogás ou </w:t>
      </w:r>
      <w:proofErr w:type="spellStart"/>
      <w:r w:rsidRPr="00101BAA">
        <w:rPr>
          <w:rFonts w:ascii="Times New Roman" w:hAnsi="Times New Roman"/>
          <w:szCs w:val="24"/>
        </w:rPr>
        <w:t>biometano</w:t>
      </w:r>
      <w:proofErr w:type="spellEnd"/>
      <w:r w:rsidRPr="00101BAA">
        <w:rPr>
          <w:rFonts w:ascii="Times New Roman" w:hAnsi="Times New Roman"/>
          <w:szCs w:val="24"/>
        </w:rPr>
        <w:t xml:space="preserve"> de</w:t>
      </w:r>
      <w:r>
        <w:rPr>
          <w:rFonts w:ascii="Times New Roman" w:hAnsi="Times New Roman"/>
          <w:szCs w:val="24"/>
        </w:rPr>
        <w:t xml:space="preserve"> </w:t>
      </w:r>
      <w:r w:rsidRPr="00101BAA">
        <w:rPr>
          <w:rFonts w:ascii="Times New Roman" w:hAnsi="Times New Roman"/>
          <w:szCs w:val="24"/>
        </w:rPr>
        <w:t>pequeno porte definidos em regulamento;</w:t>
      </w:r>
    </w:p>
    <w:p w:rsidR="00FC3D44" w:rsidRDefault="00101BAA" w:rsidP="00CC490E">
      <w:pPr>
        <w:pStyle w:val="Corpo"/>
        <w:tabs>
          <w:tab w:val="left" w:pos="0"/>
        </w:tabs>
        <w:ind w:firstLine="709"/>
        <w:rPr>
          <w:rFonts w:ascii="Times New Roman" w:hAnsi="Times New Roman"/>
          <w:szCs w:val="24"/>
        </w:rPr>
      </w:pPr>
      <w:r w:rsidRPr="00101BAA">
        <w:rPr>
          <w:rFonts w:ascii="Times New Roman" w:hAnsi="Times New Roman"/>
          <w:szCs w:val="24"/>
        </w:rPr>
        <w:t>VII - a criação de linhas de financiamento nas agências financeiras estaduais;</w:t>
      </w:r>
    </w:p>
    <w:p w:rsidR="00FC3D44" w:rsidRDefault="00101BAA" w:rsidP="00CC490E">
      <w:pPr>
        <w:pStyle w:val="Corpo"/>
        <w:tabs>
          <w:tab w:val="left" w:pos="0"/>
        </w:tabs>
        <w:ind w:firstLine="709"/>
        <w:rPr>
          <w:rFonts w:ascii="Times New Roman" w:hAnsi="Times New Roman"/>
          <w:szCs w:val="24"/>
        </w:rPr>
      </w:pPr>
      <w:r w:rsidRPr="00101BAA">
        <w:rPr>
          <w:rFonts w:ascii="Times New Roman" w:hAnsi="Times New Roman"/>
          <w:szCs w:val="24"/>
        </w:rPr>
        <w:t>VIII -</w:t>
      </w:r>
      <w:r>
        <w:rPr>
          <w:rFonts w:ascii="Times New Roman" w:hAnsi="Times New Roman"/>
          <w:szCs w:val="24"/>
        </w:rPr>
        <w:t xml:space="preserve"> </w:t>
      </w:r>
      <w:r w:rsidRPr="00101BAA">
        <w:rPr>
          <w:rFonts w:ascii="Times New Roman" w:hAnsi="Times New Roman"/>
          <w:szCs w:val="24"/>
        </w:rPr>
        <w:t>o estabelecimento de parcerias público-privadas para o desenvolvimento da</w:t>
      </w:r>
      <w:r>
        <w:rPr>
          <w:rFonts w:ascii="Times New Roman" w:hAnsi="Times New Roman"/>
          <w:szCs w:val="24"/>
        </w:rPr>
        <w:t xml:space="preserve"> </w:t>
      </w:r>
      <w:r w:rsidRPr="00101BAA">
        <w:rPr>
          <w:rFonts w:ascii="Times New Roman" w:hAnsi="Times New Roman"/>
          <w:szCs w:val="24"/>
        </w:rPr>
        <w:t xml:space="preserve">cadeia produtiva do Biogás, do </w:t>
      </w:r>
      <w:proofErr w:type="spellStart"/>
      <w:r w:rsidRPr="00101BAA">
        <w:rPr>
          <w:rFonts w:ascii="Times New Roman" w:hAnsi="Times New Roman"/>
          <w:szCs w:val="24"/>
        </w:rPr>
        <w:t>Biometano</w:t>
      </w:r>
      <w:proofErr w:type="spellEnd"/>
      <w:r w:rsidRPr="00101BAA">
        <w:rPr>
          <w:rFonts w:ascii="Times New Roman" w:hAnsi="Times New Roman"/>
          <w:szCs w:val="24"/>
        </w:rPr>
        <w:t xml:space="preserve"> e demais produtos e direitos derivados da</w:t>
      </w:r>
      <w:r>
        <w:rPr>
          <w:rFonts w:ascii="Times New Roman" w:hAnsi="Times New Roman"/>
          <w:szCs w:val="24"/>
        </w:rPr>
        <w:t xml:space="preserve"> </w:t>
      </w:r>
      <w:r w:rsidRPr="00101BAA">
        <w:rPr>
          <w:rFonts w:ascii="Times New Roman" w:hAnsi="Times New Roman"/>
          <w:szCs w:val="24"/>
        </w:rPr>
        <w:t>decomposição de matéria orgânica (</w:t>
      </w:r>
      <w:proofErr w:type="spellStart"/>
      <w:r w:rsidRPr="00101BAA">
        <w:rPr>
          <w:rFonts w:ascii="Times New Roman" w:hAnsi="Times New Roman"/>
          <w:szCs w:val="24"/>
        </w:rPr>
        <w:t>biodigestão</w:t>
      </w:r>
      <w:proofErr w:type="spellEnd"/>
      <w:r w:rsidRPr="00101BAA">
        <w:rPr>
          <w:rFonts w:ascii="Times New Roman" w:hAnsi="Times New Roman"/>
          <w:szCs w:val="24"/>
        </w:rPr>
        <w:t>).</w:t>
      </w:r>
    </w:p>
    <w:p w:rsidR="00FC3D44" w:rsidRPr="009D165E" w:rsidRDefault="00101BAA" w:rsidP="009D165E">
      <w:pPr>
        <w:pStyle w:val="Corpo"/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101BAA">
        <w:rPr>
          <w:rFonts w:ascii="Times New Roman" w:hAnsi="Times New Roman"/>
          <w:szCs w:val="24"/>
        </w:rPr>
        <w:t>Os empreendimentos e arranjos produtivos que se enquadrarem nas disposições</w:t>
      </w:r>
      <w:r>
        <w:rPr>
          <w:rFonts w:ascii="Times New Roman" w:hAnsi="Times New Roman"/>
          <w:szCs w:val="24"/>
        </w:rPr>
        <w:t xml:space="preserve"> </w:t>
      </w:r>
      <w:r w:rsidRPr="00101BAA">
        <w:rPr>
          <w:rFonts w:ascii="Times New Roman" w:hAnsi="Times New Roman"/>
          <w:szCs w:val="24"/>
        </w:rPr>
        <w:t>tratadas por esta Lei, inclusive nas modalidades de consórcio, condomínio, cooperativa</w:t>
      </w:r>
      <w:r>
        <w:rPr>
          <w:rFonts w:ascii="Times New Roman" w:hAnsi="Times New Roman"/>
          <w:szCs w:val="24"/>
        </w:rPr>
        <w:t xml:space="preserve"> </w:t>
      </w:r>
      <w:r w:rsidRPr="00101BAA">
        <w:rPr>
          <w:rFonts w:ascii="Times New Roman" w:hAnsi="Times New Roman"/>
          <w:szCs w:val="24"/>
        </w:rPr>
        <w:t>e parceria público-privada, serão considerados empresas de inovação tecnológica</w:t>
      </w:r>
      <w:r w:rsidR="00A00B8A">
        <w:rPr>
          <w:rFonts w:ascii="Times New Roman" w:hAnsi="Times New Roman"/>
          <w:szCs w:val="24"/>
        </w:rPr>
        <w:t xml:space="preserve"> </w:t>
      </w:r>
      <w:r w:rsidRPr="00101BAA">
        <w:rPr>
          <w:rFonts w:ascii="Times New Roman" w:hAnsi="Times New Roman"/>
          <w:szCs w:val="24"/>
        </w:rPr>
        <w:t>podendo ser beneficiados com a</w:t>
      </w:r>
      <w:r>
        <w:rPr>
          <w:rFonts w:ascii="Times New Roman" w:hAnsi="Times New Roman"/>
          <w:szCs w:val="24"/>
        </w:rPr>
        <w:t xml:space="preserve"> </w:t>
      </w:r>
      <w:r w:rsidRPr="00101BAA">
        <w:rPr>
          <w:rFonts w:ascii="Times New Roman" w:hAnsi="Times New Roman"/>
          <w:szCs w:val="24"/>
        </w:rPr>
        <w:t>concessão de incentivos fiscais, recursos financeiros, subvenção econômica, matérias</w:t>
      </w:r>
      <w:r>
        <w:rPr>
          <w:rFonts w:ascii="Times New Roman" w:hAnsi="Times New Roman"/>
          <w:szCs w:val="24"/>
        </w:rPr>
        <w:t xml:space="preserve"> </w:t>
      </w:r>
      <w:r w:rsidRPr="00101BAA">
        <w:rPr>
          <w:rFonts w:ascii="Times New Roman" w:hAnsi="Times New Roman"/>
          <w:szCs w:val="24"/>
        </w:rPr>
        <w:t>ou infraestrutura, a serem ajustados em termos de regimes diferenciados de tributação,</w:t>
      </w:r>
      <w:r>
        <w:rPr>
          <w:rFonts w:ascii="Times New Roman" w:hAnsi="Times New Roman"/>
          <w:szCs w:val="24"/>
        </w:rPr>
        <w:t xml:space="preserve"> </w:t>
      </w:r>
      <w:r w:rsidRPr="00101BAA">
        <w:rPr>
          <w:rFonts w:ascii="Times New Roman" w:hAnsi="Times New Roman"/>
          <w:szCs w:val="24"/>
        </w:rPr>
        <w:t>regimes especiais de transferência, cessão e utilização de créditos tributários, parceria,</w:t>
      </w:r>
      <w:r>
        <w:rPr>
          <w:rFonts w:ascii="Times New Roman" w:hAnsi="Times New Roman"/>
          <w:szCs w:val="24"/>
        </w:rPr>
        <w:t xml:space="preserve"> </w:t>
      </w:r>
      <w:r w:rsidRPr="00101BAA">
        <w:rPr>
          <w:rFonts w:ascii="Times New Roman" w:hAnsi="Times New Roman"/>
          <w:szCs w:val="24"/>
        </w:rPr>
        <w:t>convênios ou contratos específicos, destinados a apoiar atividades de pesquisa</w:t>
      </w:r>
      <w:r>
        <w:rPr>
          <w:rFonts w:ascii="Times New Roman" w:hAnsi="Times New Roman"/>
          <w:szCs w:val="24"/>
        </w:rPr>
        <w:t xml:space="preserve"> </w:t>
      </w:r>
      <w:r w:rsidRPr="00101BAA">
        <w:rPr>
          <w:rFonts w:ascii="Times New Roman" w:hAnsi="Times New Roman"/>
          <w:szCs w:val="24"/>
        </w:rPr>
        <w:t xml:space="preserve">desenvolvimento no território </w:t>
      </w:r>
      <w:r w:rsidR="00A00B8A">
        <w:rPr>
          <w:rFonts w:ascii="Times New Roman" w:hAnsi="Times New Roman"/>
          <w:szCs w:val="24"/>
        </w:rPr>
        <w:t>maranhense.</w:t>
      </w:r>
    </w:p>
    <w:p w:rsidR="004367F2" w:rsidRDefault="00A56F34" w:rsidP="00A56F34">
      <w:pPr>
        <w:pStyle w:val="Corpo"/>
        <w:tabs>
          <w:tab w:val="left" w:pos="0"/>
        </w:tabs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 – DISPOSIÇÕES FINAIS</w:t>
      </w:r>
    </w:p>
    <w:p w:rsidR="00A56F34" w:rsidRDefault="00A56F34" w:rsidP="00CC490E">
      <w:pPr>
        <w:pStyle w:val="Corpo"/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A56F34">
        <w:rPr>
          <w:rFonts w:ascii="Times New Roman" w:hAnsi="Times New Roman"/>
          <w:szCs w:val="24"/>
        </w:rPr>
        <w:t>O Pode</w:t>
      </w:r>
      <w:r>
        <w:rPr>
          <w:rFonts w:ascii="Times New Roman" w:hAnsi="Times New Roman"/>
          <w:szCs w:val="24"/>
        </w:rPr>
        <w:t xml:space="preserve">r Executivo providenciará a regulamentação desta Lei, bem como fiscalizará a sua aplicação. </w:t>
      </w:r>
    </w:p>
    <w:p w:rsidR="00A56F34" w:rsidRDefault="00A56F34" w:rsidP="00CC490E">
      <w:pPr>
        <w:pStyle w:val="Corpo"/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A56F34">
        <w:rPr>
          <w:rFonts w:ascii="Times New Roman" w:hAnsi="Times New Roman"/>
          <w:szCs w:val="24"/>
        </w:rPr>
        <w:lastRenderedPageBreak/>
        <w:t>Os</w:t>
      </w:r>
      <w:r>
        <w:rPr>
          <w:rFonts w:ascii="Times New Roman" w:hAnsi="Times New Roman"/>
          <w:szCs w:val="24"/>
        </w:rPr>
        <w:t xml:space="preserve"> órgãos e instituições do Estado, sob a coordenação da Secretaria a quem competir a política de energia sustentáveis, desenvolverá ações para efetivação do tratamento </w:t>
      </w:r>
      <w:r w:rsidRPr="00A56F34">
        <w:rPr>
          <w:rFonts w:ascii="Times New Roman" w:hAnsi="Times New Roman"/>
          <w:szCs w:val="24"/>
        </w:rPr>
        <w:t>diferenciado e prioritário definido nesta Lei</w:t>
      </w:r>
      <w:r w:rsidR="008565CE">
        <w:rPr>
          <w:rFonts w:ascii="Times New Roman" w:hAnsi="Times New Roman"/>
          <w:szCs w:val="24"/>
        </w:rPr>
        <w:t>.</w:t>
      </w:r>
    </w:p>
    <w:p w:rsidR="00A56F34" w:rsidRPr="00A56F34" w:rsidRDefault="00A56F34" w:rsidP="00CC490E">
      <w:pPr>
        <w:pStyle w:val="Corpo"/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/>
          <w:szCs w:val="24"/>
        </w:rPr>
      </w:pPr>
      <w:r w:rsidRPr="00A56F34">
        <w:rPr>
          <w:rFonts w:ascii="Times New Roman" w:hAnsi="Times New Roman"/>
          <w:szCs w:val="24"/>
        </w:rPr>
        <w:t>Esta L</w:t>
      </w:r>
      <w:r>
        <w:rPr>
          <w:rFonts w:ascii="Times New Roman" w:hAnsi="Times New Roman"/>
          <w:szCs w:val="24"/>
        </w:rPr>
        <w:t>ei entra em vigor na data de sua publicação.</w:t>
      </w:r>
    </w:p>
    <w:p w:rsidR="00E16F8E" w:rsidRPr="00A56F34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56F34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131C49" w:rsidRPr="00D13618" w:rsidRDefault="00131C49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9A40F2" w:rsidRPr="009A40F2" w:rsidRDefault="009A40F2" w:rsidP="009A40F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A40F2">
        <w:rPr>
          <w:rFonts w:ascii="Times New Roman" w:eastAsia="Calibri" w:hAnsi="Times New Roman" w:cs="Times New Roman"/>
          <w:sz w:val="24"/>
          <w:szCs w:val="24"/>
        </w:rPr>
        <w:t>O uso de fontes renováveis de energia como o biogás t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9A40F2">
        <w:rPr>
          <w:rFonts w:ascii="Times New Roman" w:eastAsia="Calibri" w:hAnsi="Times New Roman" w:cs="Times New Roman"/>
          <w:sz w:val="24"/>
          <w:szCs w:val="24"/>
        </w:rPr>
        <w:t>m crescido em todo o mundo nos últimos anos devido a demanda por sustentabilidade na produção e na redução de emissão de Gases de Efeito Estufa</w:t>
      </w:r>
      <w:r w:rsidR="00F643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0F2">
        <w:rPr>
          <w:rFonts w:ascii="Times New Roman" w:eastAsia="Calibri" w:hAnsi="Times New Roman" w:cs="Times New Roman"/>
          <w:sz w:val="24"/>
          <w:szCs w:val="24"/>
        </w:rPr>
        <w:t>(GEE), bem como ao au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9A40F2">
        <w:rPr>
          <w:rFonts w:ascii="Times New Roman" w:eastAsia="Calibri" w:hAnsi="Times New Roman" w:cs="Times New Roman"/>
          <w:sz w:val="24"/>
          <w:szCs w:val="24"/>
        </w:rPr>
        <w:t xml:space="preserve">ento do consumo mundial de energia. O biogás, além de ser fonte renovável, está diretamente relacionado à melhoria do saneamento básico, por produzido a partir de efluentes agroindustriais e resíduos sólidos urbanos. Sendo essa matriz energética no Brasil, de um potencial extraordinário. </w:t>
      </w:r>
    </w:p>
    <w:p w:rsidR="009A40F2" w:rsidRPr="009A40F2" w:rsidRDefault="009A40F2" w:rsidP="009A40F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A40F2">
        <w:rPr>
          <w:rFonts w:ascii="Times New Roman" w:eastAsia="Calibri" w:hAnsi="Times New Roman" w:cs="Times New Roman"/>
          <w:sz w:val="24"/>
          <w:szCs w:val="24"/>
        </w:rPr>
        <w:t>Estados do Sul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0F2">
        <w:rPr>
          <w:rFonts w:ascii="Times New Roman" w:eastAsia="Calibri" w:hAnsi="Times New Roman" w:cs="Times New Roman"/>
          <w:sz w:val="24"/>
          <w:szCs w:val="24"/>
        </w:rPr>
        <w:t>(RS, PR e SC) e do Sudeste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0F2">
        <w:rPr>
          <w:rFonts w:ascii="Times New Roman" w:eastAsia="Calibri" w:hAnsi="Times New Roman" w:cs="Times New Roman"/>
          <w:sz w:val="24"/>
          <w:szCs w:val="24"/>
        </w:rPr>
        <w:t>(SP e MG), foram os pioneiros a fazer uso dessa fonte renovável de produção da cadeia do biogás, inicialmente com a utilização de dejetos de animais, criando resoluções e normas legais de exploração e funcionamento.</w:t>
      </w:r>
    </w:p>
    <w:p w:rsidR="009A40F2" w:rsidRPr="009A40F2" w:rsidRDefault="009A40F2" w:rsidP="009A40F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A40F2">
        <w:rPr>
          <w:rFonts w:ascii="Times New Roman" w:eastAsia="Calibri" w:hAnsi="Times New Roman" w:cs="Times New Roman"/>
          <w:sz w:val="24"/>
          <w:szCs w:val="24"/>
        </w:rPr>
        <w:t>Tanto aterros sanitários, quanto biodigestor produzem biogás com base na decomposição anaeróbica dos resíduos orgânicos lá depositados. No entanto em 18 dias, o biodigestor consegue gerar biogás a metade do que seria gerado por uma mesma quantidade de lixo, em aterro sanitário ao longo de 80 anos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0F2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A40F2">
        <w:rPr>
          <w:rFonts w:ascii="Times New Roman" w:eastAsia="Calibri" w:hAnsi="Times New Roman" w:cs="Times New Roman"/>
          <w:sz w:val="24"/>
          <w:szCs w:val="24"/>
        </w:rPr>
        <w:t>E.P.E</w:t>
      </w:r>
      <w:proofErr w:type="gramEnd"/>
      <w:r w:rsidRPr="009A40F2">
        <w:rPr>
          <w:rFonts w:ascii="Times New Roman" w:eastAsia="Calibri" w:hAnsi="Times New Roman" w:cs="Times New Roman"/>
          <w:sz w:val="24"/>
          <w:szCs w:val="24"/>
        </w:rPr>
        <w:t xml:space="preserve"> 2014).  Em resumo, são tecnologias mais eficientes que consegue garantir um fluxo maior e mais estável de biogás, em comparação com os aterros sanitários.  </w:t>
      </w:r>
    </w:p>
    <w:p w:rsidR="005315A5" w:rsidRPr="005315A5" w:rsidRDefault="009A40F2" w:rsidP="009A40F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A40F2">
        <w:rPr>
          <w:rFonts w:ascii="Times New Roman" w:eastAsia="Calibri" w:hAnsi="Times New Roman" w:cs="Times New Roman"/>
          <w:sz w:val="24"/>
          <w:szCs w:val="24"/>
        </w:rPr>
        <w:t>E o Maranhão, a exemplo de outros Estados, precisa e deve avançar nessa tecnologia, para além de produzir outras fontes de energia, contribuir para a redução das emissões de GEE na atmosfera.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487"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E16F8E" w:rsidRPr="005315A5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45E73" w:rsidRPr="005315A5" w:rsidSect="00DC1A54">
      <w:head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2CA3"/>
    <w:multiLevelType w:val="hybridMultilevel"/>
    <w:tmpl w:val="5EAC7774"/>
    <w:lvl w:ilvl="0" w:tplc="A7085D6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BD15311"/>
    <w:multiLevelType w:val="hybridMultilevel"/>
    <w:tmpl w:val="00565376"/>
    <w:lvl w:ilvl="0" w:tplc="C2280E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01922D9"/>
    <w:multiLevelType w:val="hybridMultilevel"/>
    <w:tmpl w:val="699E2A86"/>
    <w:lvl w:ilvl="0" w:tplc="DD8A7D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F55E66"/>
    <w:multiLevelType w:val="hybridMultilevel"/>
    <w:tmpl w:val="7D72E798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930B73"/>
    <w:multiLevelType w:val="hybridMultilevel"/>
    <w:tmpl w:val="FF202BDC"/>
    <w:lvl w:ilvl="0" w:tplc="C2280EAC">
      <w:start w:val="1"/>
      <w:numFmt w:val="upperRoman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4EB005D5"/>
    <w:multiLevelType w:val="hybridMultilevel"/>
    <w:tmpl w:val="A5925110"/>
    <w:lvl w:ilvl="0" w:tplc="1598E096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86659"/>
    <w:multiLevelType w:val="hybridMultilevel"/>
    <w:tmpl w:val="5F1C3B38"/>
    <w:lvl w:ilvl="0" w:tplc="5664D1AE">
      <w:start w:val="1"/>
      <w:numFmt w:val="ordinal"/>
      <w:lvlText w:val="Art. %1 -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C4335"/>
    <w:multiLevelType w:val="hybridMultilevel"/>
    <w:tmpl w:val="2A4AD178"/>
    <w:lvl w:ilvl="0" w:tplc="C2280EAC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997332"/>
    <w:multiLevelType w:val="hybridMultilevel"/>
    <w:tmpl w:val="17603840"/>
    <w:lvl w:ilvl="0" w:tplc="536E2DB2">
      <w:start w:val="1"/>
      <w:numFmt w:val="upperRoman"/>
      <w:lvlText w:val="%1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B7E6F20">
      <w:numFmt w:val="bullet"/>
      <w:lvlText w:val="•"/>
      <w:lvlJc w:val="left"/>
      <w:pPr>
        <w:ind w:left="3760" w:hanging="149"/>
      </w:pPr>
      <w:rPr>
        <w:rFonts w:hint="default"/>
        <w:lang w:val="pt-PT" w:eastAsia="en-US" w:bidi="ar-SA"/>
      </w:rPr>
    </w:lvl>
    <w:lvl w:ilvl="2" w:tplc="A8C4FAB6">
      <w:numFmt w:val="bullet"/>
      <w:lvlText w:val="•"/>
      <w:lvlJc w:val="left"/>
      <w:pPr>
        <w:ind w:left="4526" w:hanging="149"/>
      </w:pPr>
      <w:rPr>
        <w:rFonts w:hint="default"/>
        <w:lang w:val="pt-PT" w:eastAsia="en-US" w:bidi="ar-SA"/>
      </w:rPr>
    </w:lvl>
    <w:lvl w:ilvl="3" w:tplc="A2FC1CFC">
      <w:numFmt w:val="bullet"/>
      <w:lvlText w:val="•"/>
      <w:lvlJc w:val="left"/>
      <w:pPr>
        <w:ind w:left="5293" w:hanging="149"/>
      </w:pPr>
      <w:rPr>
        <w:rFonts w:hint="default"/>
        <w:lang w:val="pt-PT" w:eastAsia="en-US" w:bidi="ar-SA"/>
      </w:rPr>
    </w:lvl>
    <w:lvl w:ilvl="4" w:tplc="622A81A6">
      <w:numFmt w:val="bullet"/>
      <w:lvlText w:val="•"/>
      <w:lvlJc w:val="left"/>
      <w:pPr>
        <w:ind w:left="6060" w:hanging="149"/>
      </w:pPr>
      <w:rPr>
        <w:rFonts w:hint="default"/>
        <w:lang w:val="pt-PT" w:eastAsia="en-US" w:bidi="ar-SA"/>
      </w:rPr>
    </w:lvl>
    <w:lvl w:ilvl="5" w:tplc="5D0CF418">
      <w:numFmt w:val="bullet"/>
      <w:lvlText w:val="•"/>
      <w:lvlJc w:val="left"/>
      <w:pPr>
        <w:ind w:left="6826" w:hanging="149"/>
      </w:pPr>
      <w:rPr>
        <w:rFonts w:hint="default"/>
        <w:lang w:val="pt-PT" w:eastAsia="en-US" w:bidi="ar-SA"/>
      </w:rPr>
    </w:lvl>
    <w:lvl w:ilvl="6" w:tplc="CC322C60">
      <w:numFmt w:val="bullet"/>
      <w:lvlText w:val="•"/>
      <w:lvlJc w:val="left"/>
      <w:pPr>
        <w:ind w:left="7593" w:hanging="149"/>
      </w:pPr>
      <w:rPr>
        <w:rFonts w:hint="default"/>
        <w:lang w:val="pt-PT" w:eastAsia="en-US" w:bidi="ar-SA"/>
      </w:rPr>
    </w:lvl>
    <w:lvl w:ilvl="7" w:tplc="AA728BB6">
      <w:numFmt w:val="bullet"/>
      <w:lvlText w:val="•"/>
      <w:lvlJc w:val="left"/>
      <w:pPr>
        <w:ind w:left="8360" w:hanging="149"/>
      </w:pPr>
      <w:rPr>
        <w:rFonts w:hint="default"/>
        <w:lang w:val="pt-PT" w:eastAsia="en-US" w:bidi="ar-SA"/>
      </w:rPr>
    </w:lvl>
    <w:lvl w:ilvl="8" w:tplc="63D8D8CE">
      <w:numFmt w:val="bullet"/>
      <w:lvlText w:val="•"/>
      <w:lvlJc w:val="left"/>
      <w:pPr>
        <w:ind w:left="9126" w:hanging="149"/>
      </w:pPr>
      <w:rPr>
        <w:rFonts w:hint="default"/>
        <w:lang w:val="pt-PT" w:eastAsia="en-US" w:bidi="ar-SA"/>
      </w:rPr>
    </w:lvl>
  </w:abstractNum>
  <w:abstractNum w:abstractNumId="14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D194D"/>
    <w:multiLevelType w:val="hybridMultilevel"/>
    <w:tmpl w:val="CE8C6478"/>
    <w:lvl w:ilvl="0" w:tplc="C2280E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96502"/>
    <w:multiLevelType w:val="hybridMultilevel"/>
    <w:tmpl w:val="5EAC7774"/>
    <w:lvl w:ilvl="0" w:tplc="A7085D6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14"/>
  </w:num>
  <w:num w:numId="7">
    <w:abstractNumId w:val="10"/>
  </w:num>
  <w:num w:numId="8">
    <w:abstractNumId w:val="8"/>
  </w:num>
  <w:num w:numId="9">
    <w:abstractNumId w:val="16"/>
  </w:num>
  <w:num w:numId="10">
    <w:abstractNumId w:val="13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2"/>
  </w:num>
  <w:num w:numId="16">
    <w:abstractNumId w:val="1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0F2A78"/>
    <w:rsid w:val="00101BAA"/>
    <w:rsid w:val="00127FAB"/>
    <w:rsid w:val="00131C49"/>
    <w:rsid w:val="001645E3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2F59D7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71A2"/>
    <w:rsid w:val="0042282F"/>
    <w:rsid w:val="004263B0"/>
    <w:rsid w:val="00430335"/>
    <w:rsid w:val="00433762"/>
    <w:rsid w:val="004367F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82A83"/>
    <w:rsid w:val="00591214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E4043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808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65CE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C6A35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A40F2"/>
    <w:rsid w:val="009B2060"/>
    <w:rsid w:val="009B54BE"/>
    <w:rsid w:val="009C4C89"/>
    <w:rsid w:val="009D165E"/>
    <w:rsid w:val="009D3148"/>
    <w:rsid w:val="00A00B8A"/>
    <w:rsid w:val="00A00FC9"/>
    <w:rsid w:val="00A10AE1"/>
    <w:rsid w:val="00A2364E"/>
    <w:rsid w:val="00A24D52"/>
    <w:rsid w:val="00A37F30"/>
    <w:rsid w:val="00A45E73"/>
    <w:rsid w:val="00A5427F"/>
    <w:rsid w:val="00A54C93"/>
    <w:rsid w:val="00A56F34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D31C9"/>
    <w:rsid w:val="00AD4A99"/>
    <w:rsid w:val="00AF2039"/>
    <w:rsid w:val="00B03E6E"/>
    <w:rsid w:val="00B17C75"/>
    <w:rsid w:val="00B246C3"/>
    <w:rsid w:val="00B357F8"/>
    <w:rsid w:val="00B86FDD"/>
    <w:rsid w:val="00B91244"/>
    <w:rsid w:val="00BA01A0"/>
    <w:rsid w:val="00BA1B36"/>
    <w:rsid w:val="00BA5722"/>
    <w:rsid w:val="00BA7A96"/>
    <w:rsid w:val="00BB555C"/>
    <w:rsid w:val="00BC0166"/>
    <w:rsid w:val="00BC4B5E"/>
    <w:rsid w:val="00BC5BA3"/>
    <w:rsid w:val="00BD7DAB"/>
    <w:rsid w:val="00BE4673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93518"/>
    <w:rsid w:val="00CA711A"/>
    <w:rsid w:val="00CB74D7"/>
    <w:rsid w:val="00CC3BAD"/>
    <w:rsid w:val="00CC490E"/>
    <w:rsid w:val="00CF1F0F"/>
    <w:rsid w:val="00CF47B7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1A54"/>
    <w:rsid w:val="00DC54FF"/>
    <w:rsid w:val="00DF68A1"/>
    <w:rsid w:val="00E04C17"/>
    <w:rsid w:val="00E06D1F"/>
    <w:rsid w:val="00E16F8E"/>
    <w:rsid w:val="00E179FD"/>
    <w:rsid w:val="00E3216C"/>
    <w:rsid w:val="00E3373E"/>
    <w:rsid w:val="00E44637"/>
    <w:rsid w:val="00E51034"/>
    <w:rsid w:val="00E6419E"/>
    <w:rsid w:val="00E660E2"/>
    <w:rsid w:val="00E76F1A"/>
    <w:rsid w:val="00E84F65"/>
    <w:rsid w:val="00E85E8D"/>
    <w:rsid w:val="00E95F7C"/>
    <w:rsid w:val="00EA1E9F"/>
    <w:rsid w:val="00EA394C"/>
    <w:rsid w:val="00EA63FF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36E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C336A"/>
    <w:rsid w:val="00FC3D44"/>
    <w:rsid w:val="00FE10B9"/>
    <w:rsid w:val="00FE26C6"/>
    <w:rsid w:val="00FE2AE5"/>
    <w:rsid w:val="00FF0211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55FB19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FC336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336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777D6-3B08-4C8D-8F5B-D00C79DE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2297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Dayane Gomes da Silva Albuquerque</cp:lastModifiedBy>
  <cp:revision>15</cp:revision>
  <cp:lastPrinted>2020-06-08T20:50:00Z</cp:lastPrinted>
  <dcterms:created xsi:type="dcterms:W3CDTF">2021-11-10T12:33:00Z</dcterms:created>
  <dcterms:modified xsi:type="dcterms:W3CDTF">2021-11-18T11:06:00Z</dcterms:modified>
</cp:coreProperties>
</file>