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813564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813564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ALTERA O ARTIGO 210 DA LEI 6.107 DE 1994 PARA ACRESCER O INCISO XXII NOS SEGUINTES TERMOS E DÁ OUTRAS PROVIDÊNCIAS.</w:t>
      </w:r>
    </w:p>
    <w:p w:rsidR="00813564" w:rsidRDefault="00202205" w:rsidP="0053416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13564">
        <w:rPr>
          <w:rFonts w:ascii="Times New Roman" w:hAnsi="Times New Roman"/>
        </w:rPr>
        <w:t>O artigo 210 da Lei Estadual n.º 6.107 de 27 de julho de 1994 passa a vigora acrescido do inciso XXII, com a seguinte redação:</w:t>
      </w:r>
    </w:p>
    <w:p w:rsidR="00813564" w:rsidRPr="00813564" w:rsidRDefault="00813564" w:rsidP="00813564">
      <w:pPr>
        <w:pStyle w:val="Corpo"/>
        <w:tabs>
          <w:tab w:val="left" w:pos="2835"/>
        </w:tabs>
        <w:ind w:left="3402" w:firstLine="0"/>
        <w:rPr>
          <w:rFonts w:ascii="Times New Roman" w:hAnsi="Times New Roman"/>
          <w:i/>
          <w:iCs/>
        </w:rPr>
      </w:pPr>
      <w:r w:rsidRPr="00813564">
        <w:rPr>
          <w:rFonts w:ascii="Times New Roman" w:hAnsi="Times New Roman"/>
          <w:i/>
          <w:iCs/>
        </w:rPr>
        <w:t>“Art. 210. [...]</w:t>
      </w:r>
    </w:p>
    <w:p w:rsidR="00813564" w:rsidRPr="00813564" w:rsidRDefault="00813564" w:rsidP="00813564">
      <w:pPr>
        <w:pStyle w:val="Corpo"/>
        <w:tabs>
          <w:tab w:val="left" w:pos="2835"/>
        </w:tabs>
        <w:ind w:left="3402" w:firstLine="0"/>
        <w:rPr>
          <w:rFonts w:ascii="Times New Roman" w:hAnsi="Times New Roman"/>
          <w:i/>
          <w:iCs/>
        </w:rPr>
      </w:pPr>
      <w:r w:rsidRPr="00813564">
        <w:rPr>
          <w:rFonts w:ascii="Times New Roman" w:hAnsi="Times New Roman"/>
          <w:i/>
          <w:iCs/>
        </w:rPr>
        <w:t>[...]</w:t>
      </w:r>
    </w:p>
    <w:p w:rsidR="00813564" w:rsidRPr="00813564" w:rsidRDefault="00813564" w:rsidP="00813564">
      <w:pPr>
        <w:pStyle w:val="Corpo"/>
        <w:tabs>
          <w:tab w:val="left" w:pos="2835"/>
        </w:tabs>
        <w:ind w:left="3402" w:firstLine="0"/>
        <w:rPr>
          <w:rFonts w:ascii="Roboto" w:eastAsia="Times New Roman" w:hAnsi="Roboto"/>
          <w:i/>
          <w:iCs/>
          <w:color w:val="222222"/>
          <w:sz w:val="27"/>
          <w:szCs w:val="27"/>
          <w:lang w:eastAsia="pt-BR"/>
        </w:rPr>
      </w:pPr>
      <w:r w:rsidRPr="00813564">
        <w:rPr>
          <w:rFonts w:ascii="Times New Roman" w:hAnsi="Times New Roman"/>
          <w:i/>
          <w:iCs/>
        </w:rPr>
        <w:t xml:space="preserve">XXII – violar prerrogativas e direitos dos advogados no exercício de sua função.” </w:t>
      </w:r>
    </w:p>
    <w:p w:rsidR="00A25F18" w:rsidRPr="00B03E6E" w:rsidRDefault="00A25F18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072684">
      <w:pPr>
        <w:pStyle w:val="Corpo"/>
        <w:tabs>
          <w:tab w:val="left" w:pos="1418"/>
        </w:tabs>
        <w:spacing w:after="120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D4137D" w:rsidRDefault="00DC7FD9" w:rsidP="00072684">
      <w:pPr>
        <w:tabs>
          <w:tab w:val="left" w:pos="1134"/>
        </w:tabs>
        <w:spacing w:before="120" w:after="12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presente projeto de lei visa garantir prerrogativas aos advogados</w:t>
      </w:r>
      <w:r w:rsidR="00984EC3">
        <w:rPr>
          <w:rFonts w:ascii="Times New Roman" w:eastAsia="Calibri" w:hAnsi="Times New Roman" w:cs="Times New Roman"/>
          <w:sz w:val="24"/>
          <w:szCs w:val="24"/>
        </w:rPr>
        <w:t>, incluindo a vedação de violação ao direito previsto na Lei 8.906/1994 pelos servidores públicos no Estatuto dos Servidores Públicos do Estado do Maranhão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É fato que esses profissionais exercem função essencial da justiça na defesa de interesses públicos e privados. </w:t>
      </w:r>
    </w:p>
    <w:p w:rsidR="00DC7FD9" w:rsidRDefault="00D4137D" w:rsidP="00072684">
      <w:pPr>
        <w:tabs>
          <w:tab w:val="left" w:pos="1134"/>
        </w:tabs>
        <w:spacing w:before="120" w:after="12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Hoje</w:t>
      </w:r>
      <w:r w:rsidR="00984EC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Brasil conta com mais de 1 milhão de advogados, para dar andamento em cerca de 80 milhões de processos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7FD9">
        <w:rPr>
          <w:rFonts w:ascii="Times New Roman" w:eastAsia="Calibri" w:hAnsi="Times New Roman" w:cs="Times New Roman"/>
          <w:sz w:val="24"/>
          <w:szCs w:val="24"/>
        </w:rPr>
        <w:t xml:space="preserve">Para tanto, a classe possui </w:t>
      </w:r>
      <w:r w:rsidR="00984EC3">
        <w:rPr>
          <w:rFonts w:ascii="Times New Roman" w:eastAsia="Calibri" w:hAnsi="Times New Roman" w:cs="Times New Roman"/>
          <w:sz w:val="24"/>
          <w:szCs w:val="24"/>
        </w:rPr>
        <w:t xml:space="preserve">referidas </w:t>
      </w:r>
      <w:r w:rsidR="00DC7FD9">
        <w:rPr>
          <w:rFonts w:ascii="Times New Roman" w:eastAsia="Calibri" w:hAnsi="Times New Roman" w:cs="Times New Roman"/>
          <w:sz w:val="24"/>
          <w:szCs w:val="24"/>
        </w:rPr>
        <w:t>prerrogativas, ou seja, direitos específicos relativos ao exercício de suas atividades</w:t>
      </w:r>
      <w:r w:rsidR="00984EC3">
        <w:rPr>
          <w:rFonts w:ascii="Times New Roman" w:eastAsia="Calibri" w:hAnsi="Times New Roman" w:cs="Times New Roman"/>
          <w:sz w:val="24"/>
          <w:szCs w:val="24"/>
        </w:rPr>
        <w:t xml:space="preserve"> profissionais</w:t>
      </w:r>
      <w:r w:rsidR="00DC7F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4EC3">
        <w:rPr>
          <w:rFonts w:ascii="Times New Roman" w:eastAsia="Calibri" w:hAnsi="Times New Roman" w:cs="Times New Roman"/>
          <w:sz w:val="24"/>
          <w:szCs w:val="24"/>
        </w:rPr>
        <w:t>Destarte,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roteger as prerrogativas profissionais dos advogados é medida de </w:t>
      </w:r>
      <w:r w:rsidR="00984EC3">
        <w:rPr>
          <w:rFonts w:ascii="Times New Roman" w:eastAsia="Calibri" w:hAnsi="Times New Roman" w:cs="Times New Roman"/>
          <w:sz w:val="24"/>
          <w:szCs w:val="24"/>
        </w:rPr>
        <w:t>defesa social em vista dos interesses de terceiros que a classe representa.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FD9" w:rsidRDefault="00984EC3" w:rsidP="00072684">
      <w:pPr>
        <w:tabs>
          <w:tab w:val="left" w:pos="1134"/>
        </w:tabs>
        <w:spacing w:before="120" w:after="12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Neste caso, os direitos conferidos aos </w:t>
      </w:r>
      <w:r w:rsidR="00DC7FD9" w:rsidRPr="00DC7FD9">
        <w:rPr>
          <w:rFonts w:ascii="Times New Roman" w:eastAsia="Calibri" w:hAnsi="Times New Roman" w:cs="Times New Roman"/>
          <w:sz w:val="24"/>
          <w:szCs w:val="24"/>
        </w:rPr>
        <w:t>advogado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DC7FD9" w:rsidRPr="00DC7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FD9">
        <w:rPr>
          <w:rFonts w:ascii="Times New Roman" w:eastAsia="Calibri" w:hAnsi="Times New Roman" w:cs="Times New Roman"/>
          <w:sz w:val="24"/>
          <w:szCs w:val="24"/>
        </w:rPr>
        <w:t>estão intrinsicamente ligad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C7FD9">
        <w:rPr>
          <w:rFonts w:ascii="Times New Roman" w:eastAsia="Calibri" w:hAnsi="Times New Roman" w:cs="Times New Roman"/>
          <w:sz w:val="24"/>
          <w:szCs w:val="24"/>
        </w:rPr>
        <w:t>s ao exercício da profissão n</w:t>
      </w:r>
      <w:r w:rsidR="00DC7FD9" w:rsidRPr="00DC7FD9">
        <w:rPr>
          <w:rFonts w:ascii="Times New Roman" w:eastAsia="Calibri" w:hAnsi="Times New Roman" w:cs="Times New Roman"/>
          <w:sz w:val="24"/>
          <w:szCs w:val="24"/>
        </w:rPr>
        <w:t xml:space="preserve">a plena defesa dos clientes, com independência e autonomia, sem temor do magistrado, ou mesmo representante do Ministério Público </w:t>
      </w:r>
      <w:r w:rsidR="00DC7FD9">
        <w:rPr>
          <w:rFonts w:ascii="Times New Roman" w:eastAsia="Calibri" w:hAnsi="Times New Roman" w:cs="Times New Roman"/>
          <w:sz w:val="24"/>
          <w:szCs w:val="24"/>
        </w:rPr>
        <w:t>ou de qualquer agente público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FD9">
        <w:rPr>
          <w:rFonts w:ascii="Times New Roman" w:eastAsia="Calibri" w:hAnsi="Times New Roman" w:cs="Times New Roman"/>
          <w:sz w:val="24"/>
          <w:szCs w:val="24"/>
        </w:rPr>
        <w:t>que possa constranger ou diminuir o papel do profissional do Direito</w:t>
      </w:r>
      <w:r w:rsidR="00DC7FD9" w:rsidRPr="00DC7FD9">
        <w:rPr>
          <w:rFonts w:ascii="Times New Roman" w:eastAsia="Calibri" w:hAnsi="Times New Roman" w:cs="Times New Roman"/>
          <w:sz w:val="24"/>
          <w:szCs w:val="24"/>
        </w:rPr>
        <w:t>, enquanto defensor das liberdades.</w:t>
      </w:r>
    </w:p>
    <w:p w:rsidR="00DC7FD9" w:rsidRDefault="00DC7FD9" w:rsidP="00072684">
      <w:pPr>
        <w:tabs>
          <w:tab w:val="left" w:pos="1134"/>
        </w:tabs>
        <w:spacing w:before="120" w:after="12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Dentre outras garantias os advogados podem consultar processos, mesmo sem procuração, ou até inquéritos policiais protegidos por sigilo. As prerrogativas </w:t>
      </w:r>
      <w:r w:rsidR="00072684">
        <w:rPr>
          <w:rFonts w:ascii="Times New Roman" w:eastAsia="Calibri" w:hAnsi="Times New Roman" w:cs="Times New Roman"/>
          <w:sz w:val="24"/>
          <w:szCs w:val="24"/>
        </w:rPr>
        <w:t xml:space="preserve">profissionais da classe estão previstas no Estatuto dos Advogados, Lei 8.906 de 1994, </w:t>
      </w:r>
      <w:r w:rsidR="00984EC3">
        <w:rPr>
          <w:rFonts w:ascii="Times New Roman" w:eastAsia="Calibri" w:hAnsi="Times New Roman" w:cs="Times New Roman"/>
          <w:sz w:val="24"/>
          <w:szCs w:val="24"/>
        </w:rPr>
        <w:t xml:space="preserve">que sofreu, recentemente alteração para consta o crime de violação de prerrogativas </w:t>
      </w:r>
    </w:p>
    <w:p w:rsidR="00072684" w:rsidRDefault="00984EC3" w:rsidP="00072684">
      <w:pPr>
        <w:tabs>
          <w:tab w:val="left" w:pos="1134"/>
        </w:tabs>
        <w:spacing w:before="120" w:after="12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Nessa toada</w:t>
      </w:r>
      <w:r w:rsidR="00072684">
        <w:rPr>
          <w:rFonts w:ascii="Times New Roman" w:eastAsia="Calibri" w:hAnsi="Times New Roman" w:cs="Times New Roman"/>
          <w:sz w:val="24"/>
          <w:szCs w:val="24"/>
        </w:rPr>
        <w:t xml:space="preserve">, a Lei Federal n.º 13.869/2019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072684">
        <w:rPr>
          <w:rFonts w:ascii="Times New Roman" w:eastAsia="Calibri" w:hAnsi="Times New Roman" w:cs="Times New Roman"/>
          <w:sz w:val="24"/>
          <w:szCs w:val="24"/>
        </w:rPr>
        <w:t xml:space="preserve">alterou o Estatuto dos Advogados para tipificar como crime a conduta de violar prerrogativas do advogado no artigo 7º-B, </w:t>
      </w:r>
      <w:r>
        <w:rPr>
          <w:rFonts w:ascii="Times New Roman" w:eastAsia="Calibri" w:hAnsi="Times New Roman" w:cs="Times New Roman"/>
          <w:sz w:val="24"/>
          <w:szCs w:val="24"/>
        </w:rPr>
        <w:t>fez a seguinte previsão</w:t>
      </w:r>
      <w:r w:rsidR="000726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2684" w:rsidRPr="00072684" w:rsidRDefault="00072684" w:rsidP="00984EC3">
      <w:pPr>
        <w:tabs>
          <w:tab w:val="left" w:pos="1134"/>
        </w:tabs>
        <w:spacing w:after="0" w:line="240" w:lineRule="auto"/>
        <w:ind w:left="2835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072684">
        <w:rPr>
          <w:rFonts w:ascii="Courier New" w:eastAsia="Calibri" w:hAnsi="Courier New" w:cs="Courier New"/>
          <w:sz w:val="20"/>
          <w:szCs w:val="20"/>
        </w:rPr>
        <w:t>Art. 7º-B</w:t>
      </w:r>
      <w:r w:rsidRPr="00072684">
        <w:rPr>
          <w:rFonts w:ascii="Courier New" w:eastAsia="Calibri" w:hAnsi="Courier New" w:cs="Courier New"/>
          <w:sz w:val="20"/>
          <w:szCs w:val="20"/>
        </w:rPr>
        <w:t>.</w:t>
      </w:r>
      <w:r w:rsidRPr="00072684">
        <w:rPr>
          <w:rFonts w:ascii="Courier New" w:eastAsia="Calibri" w:hAnsi="Courier New" w:cs="Courier New"/>
          <w:sz w:val="20"/>
          <w:szCs w:val="20"/>
        </w:rPr>
        <w:t xml:space="preserve">  Constitui crime violar direito ou prerrogativa de advogado previstos nos incisos II, III, IV e V do caput do art. 7º desta Lei: </w:t>
      </w:r>
      <w:r>
        <w:rPr>
          <w:rFonts w:ascii="Courier New" w:eastAsia="Calibri" w:hAnsi="Courier New" w:cs="Courier New"/>
          <w:sz w:val="20"/>
          <w:szCs w:val="20"/>
        </w:rPr>
        <w:t>(</w:t>
      </w:r>
      <w:r w:rsidRPr="00072684">
        <w:rPr>
          <w:rFonts w:ascii="Courier New" w:eastAsia="Calibri" w:hAnsi="Courier New" w:cs="Courier New"/>
          <w:sz w:val="20"/>
          <w:szCs w:val="20"/>
        </w:rPr>
        <w:t>Incluído pela Lei nº 13.869. de 2019)</w:t>
      </w:r>
    </w:p>
    <w:p w:rsidR="00072684" w:rsidRPr="00072684" w:rsidRDefault="00072684" w:rsidP="00984EC3">
      <w:pPr>
        <w:tabs>
          <w:tab w:val="left" w:pos="1134"/>
        </w:tabs>
        <w:spacing w:after="0" w:line="240" w:lineRule="auto"/>
        <w:ind w:left="2835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072684">
        <w:rPr>
          <w:rFonts w:ascii="Courier New" w:eastAsia="Calibri" w:hAnsi="Courier New" w:cs="Courier New"/>
          <w:sz w:val="20"/>
          <w:szCs w:val="20"/>
        </w:rPr>
        <w:t xml:space="preserve">Pena - detenção, de 3 (três) meses a 1 (um) ano, e multa. </w:t>
      </w:r>
      <w:r>
        <w:rPr>
          <w:rFonts w:ascii="Courier New" w:eastAsia="Calibri" w:hAnsi="Courier New" w:cs="Courier New"/>
          <w:sz w:val="20"/>
          <w:szCs w:val="20"/>
        </w:rPr>
        <w:t>(</w:t>
      </w:r>
      <w:r w:rsidRPr="00072684">
        <w:rPr>
          <w:rFonts w:ascii="Courier New" w:eastAsia="Calibri" w:hAnsi="Courier New" w:cs="Courier New"/>
          <w:sz w:val="20"/>
          <w:szCs w:val="20"/>
        </w:rPr>
        <w:t>Incluído pela Lei nº 13.869. de 2019)</w:t>
      </w:r>
    </w:p>
    <w:p w:rsidR="00D4137D" w:rsidRDefault="00072684" w:rsidP="00072684">
      <w:pPr>
        <w:tabs>
          <w:tab w:val="left" w:pos="1134"/>
        </w:tabs>
        <w:spacing w:before="120" w:after="12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 inserção no Estatuto dos Servidores Públicos Civis do Estado do Maranhão, Lei n.º 6.107/1994, </w:t>
      </w:r>
      <w:r w:rsidR="00984EC3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vedação à violação das prerrogativas dos advogados caminha de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mãos dadas com a ordem jurídica vigente, ao mesmo tempo em que, eleva as garantias constitucionais na defesa da ordem e garantia da dignidade da pessoa humana. </w:t>
      </w:r>
    </w:p>
    <w:p w:rsidR="00D4137D" w:rsidRDefault="00D4137D" w:rsidP="00072684">
      <w:pPr>
        <w:tabs>
          <w:tab w:val="left" w:pos="1134"/>
        </w:tabs>
        <w:spacing w:before="120" w:after="12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 exemplo, n</w:t>
      </w:r>
      <w:r w:rsidRPr="00D4137D">
        <w:rPr>
          <w:rFonts w:ascii="Times New Roman" w:eastAsia="Calibri" w:hAnsi="Times New Roman" w:cs="Times New Roman"/>
          <w:sz w:val="24"/>
          <w:szCs w:val="24"/>
        </w:rPr>
        <w:t xml:space="preserve">o Superior Tribunal de Justiça (STJ), </w:t>
      </w:r>
      <w:r>
        <w:rPr>
          <w:rFonts w:ascii="Times New Roman" w:eastAsia="Calibri" w:hAnsi="Times New Roman" w:cs="Times New Roman"/>
          <w:sz w:val="24"/>
          <w:szCs w:val="24"/>
        </w:rPr>
        <w:t>há cons</w:t>
      </w:r>
      <w:r w:rsidRPr="00D4137D">
        <w:rPr>
          <w:rFonts w:ascii="Times New Roman" w:eastAsia="Calibri" w:hAnsi="Times New Roman" w:cs="Times New Roman"/>
          <w:sz w:val="24"/>
          <w:szCs w:val="24"/>
        </w:rPr>
        <w:t>tante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D4137D">
        <w:rPr>
          <w:rFonts w:ascii="Times New Roman" w:eastAsia="Calibri" w:hAnsi="Times New Roman" w:cs="Times New Roman"/>
          <w:sz w:val="24"/>
          <w:szCs w:val="24"/>
        </w:rPr>
        <w:t xml:space="preserve"> aprimoramento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D4137D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4137D">
        <w:rPr>
          <w:rFonts w:ascii="Times New Roman" w:eastAsia="Calibri" w:hAnsi="Times New Roman" w:cs="Times New Roman"/>
          <w:sz w:val="24"/>
          <w:szCs w:val="24"/>
        </w:rPr>
        <w:t xml:space="preserve"> oferta de produtos, serviços e instalações adequadas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No mais, temas </w:t>
      </w:r>
      <w:r w:rsidRPr="00D4137D">
        <w:rPr>
          <w:rFonts w:ascii="Times New Roman" w:eastAsia="Calibri" w:hAnsi="Times New Roman" w:cs="Times New Roman"/>
          <w:sz w:val="24"/>
          <w:szCs w:val="24"/>
        </w:rPr>
        <w:t xml:space="preserve">relativos às prerrogativas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em regra são objeto de julgamento, dentre os quais merecem destaque: licença paternidade, processo eletrônica, imunidade, sustentação oral, questão de fato </w:t>
      </w:r>
      <w:r w:rsidR="00984EC3">
        <w:rPr>
          <w:rFonts w:ascii="Times New Roman" w:eastAsia="Calibri" w:hAnsi="Times New Roman" w:cs="Times New Roman"/>
          <w:sz w:val="24"/>
          <w:szCs w:val="24"/>
        </w:rPr>
        <w:t xml:space="preserve">e o </w:t>
      </w:r>
      <w:r>
        <w:rPr>
          <w:rFonts w:ascii="Times New Roman" w:eastAsia="Calibri" w:hAnsi="Times New Roman" w:cs="Times New Roman"/>
          <w:sz w:val="24"/>
          <w:szCs w:val="24"/>
        </w:rPr>
        <w:t>acesso ao tribunal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15A5" w:rsidRPr="005315A5" w:rsidRDefault="00D4137D" w:rsidP="00984EC3">
      <w:pPr>
        <w:tabs>
          <w:tab w:val="left" w:pos="1134"/>
        </w:tabs>
        <w:spacing w:before="120" w:after="12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7487"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4EC3">
        <w:rPr>
          <w:rFonts w:ascii="Times New Roman" w:eastAsia="Calibri" w:hAnsi="Times New Roman" w:cs="Times New Roman"/>
          <w:sz w:val="24"/>
          <w:szCs w:val="24"/>
        </w:rPr>
        <w:t xml:space="preserve">e considerando que há relevante interesse social 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contamos com a aprovação do presente projeto pelos nobres pares desta Casa.</w:t>
      </w:r>
    </w:p>
    <w:p w:rsidR="00E16F8E" w:rsidRPr="005315A5" w:rsidRDefault="00E16F8E" w:rsidP="00072684">
      <w:pPr>
        <w:tabs>
          <w:tab w:val="left" w:pos="1418"/>
        </w:tabs>
        <w:spacing w:before="120" w:after="12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984EC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984EC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072684">
      <w:pPr>
        <w:tabs>
          <w:tab w:val="left" w:pos="1418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A25F18">
      <w:headerReference w:type="default" r:id="rId8"/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12" w:rsidRDefault="00D94E12" w:rsidP="00E660E2">
      <w:pPr>
        <w:spacing w:after="0" w:line="240" w:lineRule="auto"/>
      </w:pPr>
      <w:r>
        <w:separator/>
      </w:r>
    </w:p>
  </w:endnote>
  <w:endnote w:type="continuationSeparator" w:id="0">
    <w:p w:rsidR="00D94E12" w:rsidRDefault="00D94E12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12" w:rsidRDefault="00D94E12" w:rsidP="00E660E2">
      <w:pPr>
        <w:spacing w:after="0" w:line="240" w:lineRule="auto"/>
      </w:pPr>
      <w:r>
        <w:separator/>
      </w:r>
    </w:p>
  </w:footnote>
  <w:footnote w:type="continuationSeparator" w:id="0">
    <w:p w:rsidR="00D94E12" w:rsidRDefault="00D94E12" w:rsidP="00E660E2">
      <w:pPr>
        <w:spacing w:after="0" w:line="240" w:lineRule="auto"/>
      </w:pPr>
      <w:r>
        <w:continuationSeparator/>
      </w:r>
    </w:p>
  </w:footnote>
  <w:footnote w:id="1">
    <w:p w:rsidR="00D4137D" w:rsidRDefault="00D4137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4137D">
        <w:t>https://www.stj.jus.br/sites/portalp/Paginas/Comunicacao/Noticias/Advogados-encontram-na-jurisprudencia-do-STJ-a-garantia-da-observancia-de-suas-prerrogativas.aspx</w:t>
      </w:r>
    </w:p>
  </w:footnote>
  <w:footnote w:id="2">
    <w:p w:rsidR="00D4137D" w:rsidRDefault="00D4137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4137D">
        <w:t>https://www.stj.jus.br/sites/portalp/Paginas/Comunicacao/Noticias/Advogados-encontram-na-jurisprudenci</w:t>
      </w:r>
      <w:bookmarkStart w:id="0" w:name="_GoBack"/>
      <w:bookmarkEnd w:id="0"/>
      <w:r w:rsidRPr="00D4137D">
        <w:t>a-do-STJ-a-garantia-da-observancia-de-suas-prerrogativas.aspx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12" w:rsidRDefault="00D94E12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4E12" w:rsidRDefault="00D94E12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94E12" w:rsidRPr="00A20743" w:rsidRDefault="00D94E12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94E12" w:rsidRDefault="00D94E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2684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B4F5B"/>
    <w:rsid w:val="004C0305"/>
    <w:rsid w:val="004D54FA"/>
    <w:rsid w:val="004E4A99"/>
    <w:rsid w:val="0052133E"/>
    <w:rsid w:val="005315A5"/>
    <w:rsid w:val="00532B54"/>
    <w:rsid w:val="00534164"/>
    <w:rsid w:val="00542415"/>
    <w:rsid w:val="005446EB"/>
    <w:rsid w:val="00546213"/>
    <w:rsid w:val="00553094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564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84EC3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25F18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D4EA8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4137D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4E12"/>
    <w:rsid w:val="00D954D4"/>
    <w:rsid w:val="00DA1DC8"/>
    <w:rsid w:val="00DA3CA3"/>
    <w:rsid w:val="00DA51F1"/>
    <w:rsid w:val="00DA706F"/>
    <w:rsid w:val="00DB383A"/>
    <w:rsid w:val="00DB7B9E"/>
    <w:rsid w:val="00DC54FF"/>
    <w:rsid w:val="00DC7FD9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77FF8E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747F-F87D-425A-9407-2E1F29CF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Dayane Gomes da Silva Albuquerque</cp:lastModifiedBy>
  <cp:revision>3</cp:revision>
  <cp:lastPrinted>2020-06-08T20:50:00Z</cp:lastPrinted>
  <dcterms:created xsi:type="dcterms:W3CDTF">2022-01-13T20:03:00Z</dcterms:created>
  <dcterms:modified xsi:type="dcterms:W3CDTF">2022-01-13T20:51:00Z</dcterms:modified>
</cp:coreProperties>
</file>