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2C" w:rsidRDefault="00E0432C" w:rsidP="00E0432C">
      <w:pPr>
        <w:pStyle w:val="Ttulo1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COMISSÃO DE ADMINISTRAÇÃO PÚBLICA, SEGURIDADE SOCIAL E RELAÇÕES DE TRABALHO</w:t>
      </w:r>
    </w:p>
    <w:p w:rsidR="00613FEF" w:rsidRPr="009E24F8" w:rsidRDefault="00E0432C" w:rsidP="00613FEF">
      <w:pPr>
        <w:pStyle w:val="Ttulo2"/>
        <w:spacing w:line="360" w:lineRule="auto"/>
        <w:ind w:firstLine="269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="00613FEF" w:rsidRPr="009E24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="00613FEF" w:rsidRPr="009E24F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 A R E C E R Nº 0</w:t>
      </w:r>
      <w:r w:rsidR="00613F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14</w:t>
      </w:r>
      <w:r w:rsidR="00613FEF" w:rsidRPr="009E24F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/201</w:t>
      </w:r>
      <w:r w:rsidR="00613F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9</w:t>
      </w:r>
    </w:p>
    <w:p w:rsidR="00E0432C" w:rsidRDefault="00E0432C" w:rsidP="00E0432C">
      <w:pPr>
        <w:pStyle w:val="Ttulo2"/>
        <w:spacing w:line="360" w:lineRule="auto"/>
        <w:ind w:firstLine="269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E0432C" w:rsidRDefault="00E0432C" w:rsidP="00E0432C">
      <w:pPr>
        <w:spacing w:line="360" w:lineRule="auto"/>
        <w:rPr>
          <w:b/>
          <w:u w:val="single"/>
        </w:rPr>
      </w:pPr>
      <w:r w:rsidRPr="0078108A">
        <w:rPr>
          <w:b/>
          <w:u w:val="single"/>
        </w:rPr>
        <w:t>RELATOR</w:t>
      </w:r>
      <w:r w:rsidR="00613FEF">
        <w:rPr>
          <w:b/>
          <w:u w:val="single"/>
        </w:rPr>
        <w:t>IO</w:t>
      </w:r>
      <w:r w:rsidRPr="0078108A">
        <w:rPr>
          <w:b/>
          <w:u w:val="single"/>
        </w:rPr>
        <w:t>:</w:t>
      </w:r>
    </w:p>
    <w:p w:rsidR="00E0432C" w:rsidRPr="0078108A" w:rsidRDefault="00E0432C" w:rsidP="00E0432C">
      <w:pPr>
        <w:spacing w:line="360" w:lineRule="auto"/>
        <w:rPr>
          <w:b/>
          <w:u w:val="single"/>
        </w:rPr>
      </w:pPr>
    </w:p>
    <w:p w:rsidR="0092335A" w:rsidRPr="00902E16" w:rsidRDefault="00E0432C" w:rsidP="0092335A">
      <w:pPr>
        <w:pStyle w:val="Standard"/>
        <w:spacing w:line="360" w:lineRule="auto"/>
        <w:ind w:firstLine="1134"/>
        <w:jc w:val="both"/>
        <w:rPr>
          <w:rFonts w:ascii="Times New Roman" w:hAnsi="Times New Roman" w:cs="Times New Roman"/>
          <w:i/>
          <w:sz w:val="22"/>
          <w:szCs w:val="22"/>
        </w:rPr>
      </w:pPr>
      <w:r>
        <w:t xml:space="preserve">Cuida-se da análise de mérito do Projeto de Lei nº </w:t>
      </w:r>
      <w:r w:rsidR="0092335A">
        <w:t>397</w:t>
      </w:r>
      <w:r>
        <w:t>/201</w:t>
      </w:r>
      <w:r w:rsidR="0092335A">
        <w:t>9</w:t>
      </w:r>
      <w:r>
        <w:t xml:space="preserve">, de autoria do </w:t>
      </w:r>
      <w:r w:rsidR="0092335A">
        <w:t>Tribunal de Contas</w:t>
      </w:r>
      <w:r>
        <w:t xml:space="preserve">, </w:t>
      </w:r>
      <w:r w:rsidR="0092335A">
        <w:t xml:space="preserve">que </w:t>
      </w:r>
      <w:r w:rsidR="0092335A" w:rsidRPr="00902E16">
        <w:rPr>
          <w:rFonts w:ascii="Times New Roman" w:hAnsi="Times New Roman" w:cs="Times New Roman"/>
          <w:i/>
          <w:sz w:val="22"/>
          <w:szCs w:val="22"/>
        </w:rPr>
        <w:t>dispõe sobre o Plano de Carreira, Cargos e Vencimentos do Quadro de Pessoal Efetivo da Secretaria do Tribunal de Contas do Estado do Maranhão, e dá outras providências.</w:t>
      </w:r>
    </w:p>
    <w:p w:rsidR="00E0432C" w:rsidRDefault="00E0432C" w:rsidP="00E0432C">
      <w:pPr>
        <w:tabs>
          <w:tab w:val="left" w:pos="9923"/>
        </w:tabs>
        <w:spacing w:line="360" w:lineRule="auto"/>
        <w:ind w:firstLine="1134"/>
        <w:jc w:val="both"/>
      </w:pPr>
      <w:r>
        <w:t xml:space="preserve">O presente </w:t>
      </w:r>
      <w:r w:rsidR="00466413">
        <w:t>P</w:t>
      </w:r>
      <w:r>
        <w:t xml:space="preserve">rojeto </w:t>
      </w:r>
      <w:r w:rsidR="00466413">
        <w:t xml:space="preserve">de Lei </w:t>
      </w:r>
      <w:r w:rsidR="0092335A">
        <w:t xml:space="preserve">é resultante da integração dos 2 (dois) Planos de Cargos atualmente vigentes no âmbito do Tribunal de Contas, que serão revogados tão logo entre </w:t>
      </w:r>
      <w:r w:rsidR="00FC435C">
        <w:t>em</w:t>
      </w:r>
      <w:r w:rsidR="0092335A">
        <w:t xml:space="preserve"> vigor a proposta ora sob exame, conforme mensagem que encaminhou a propositura de Lei.</w:t>
      </w:r>
    </w:p>
    <w:p w:rsidR="00E0432C" w:rsidRPr="00FC435C" w:rsidRDefault="00E0432C" w:rsidP="00E0432C">
      <w:pPr>
        <w:pStyle w:val="Recuodecorpodetexto"/>
        <w:ind w:firstLine="1134"/>
        <w:rPr>
          <w:rFonts w:ascii="Times New Roman" w:hAnsi="Times New Roman" w:cs="Times New Roman"/>
          <w:vanish/>
          <w:specVanish/>
        </w:rPr>
      </w:pPr>
      <w:r w:rsidRPr="00466413">
        <w:rPr>
          <w:rFonts w:ascii="Times New Roman" w:hAnsi="Times New Roman" w:cs="Times New Roman"/>
        </w:rPr>
        <w:t xml:space="preserve">Publicado no Diário do Legislativo, foi o </w:t>
      </w:r>
      <w:r w:rsidR="00466413">
        <w:rPr>
          <w:rFonts w:ascii="Times New Roman" w:hAnsi="Times New Roman" w:cs="Times New Roman"/>
        </w:rPr>
        <w:t>P</w:t>
      </w:r>
      <w:r w:rsidRPr="00466413">
        <w:rPr>
          <w:rFonts w:ascii="Times New Roman" w:hAnsi="Times New Roman" w:cs="Times New Roman"/>
        </w:rPr>
        <w:t>rojeto distribuído à Comissão de Constituição, Justiça e Cidadania para receber parecer, tendo a mesma se manifestado favoravelmente pela aprovação da matéria</w:t>
      </w:r>
      <w:r w:rsidR="00FC435C">
        <w:rPr>
          <w:rFonts w:ascii="Times New Roman" w:hAnsi="Times New Roman" w:cs="Times New Roman"/>
        </w:rPr>
        <w:t xml:space="preserve"> </w:t>
      </w:r>
      <w:proofErr w:type="gramStart"/>
      <w:r w:rsidR="00FC435C">
        <w:rPr>
          <w:rFonts w:ascii="Times New Roman" w:hAnsi="Times New Roman" w:cs="Times New Roman"/>
        </w:rPr>
        <w:t>( Parecer</w:t>
      </w:r>
      <w:proofErr w:type="gramEnd"/>
      <w:r w:rsidR="00FC435C">
        <w:rPr>
          <w:rFonts w:ascii="Times New Roman" w:hAnsi="Times New Roman" w:cs="Times New Roman"/>
        </w:rPr>
        <w:t xml:space="preserve"> nº 552/2019) </w:t>
      </w:r>
      <w:r w:rsidRPr="00466413">
        <w:rPr>
          <w:rFonts w:ascii="Times New Roman" w:hAnsi="Times New Roman" w:cs="Times New Roman"/>
        </w:rPr>
        <w:t xml:space="preserve">. Cabe, agora, a esta Comissão Técnica Permanente o exame de mérito. </w:t>
      </w:r>
    </w:p>
    <w:p w:rsidR="00FC435C" w:rsidRDefault="00FC435C" w:rsidP="00E0432C">
      <w:pPr>
        <w:spacing w:line="360" w:lineRule="auto"/>
        <w:ind w:firstLine="1134"/>
        <w:jc w:val="both"/>
      </w:pPr>
      <w:r>
        <w:t xml:space="preserve"> </w:t>
      </w:r>
    </w:p>
    <w:p w:rsidR="00FC435C" w:rsidRDefault="00E0432C" w:rsidP="00E0432C">
      <w:pPr>
        <w:spacing w:line="360" w:lineRule="auto"/>
        <w:ind w:firstLine="1134"/>
        <w:jc w:val="both"/>
      </w:pPr>
      <w:r>
        <w:t>Da análise da proposição, corroboramos o entendimento de que a mesma está em conformidade com os princípios constitucionais norteadores da Administração Pública, dentro os quais podemos citar a eficiência da Administração</w:t>
      </w:r>
      <w:r w:rsidR="00FC435C">
        <w:t>.</w:t>
      </w:r>
    </w:p>
    <w:p w:rsidR="00E0432C" w:rsidRDefault="00965E5B" w:rsidP="00E0432C">
      <w:pPr>
        <w:spacing w:line="360" w:lineRule="auto"/>
        <w:ind w:firstLine="1134"/>
        <w:jc w:val="both"/>
      </w:pPr>
      <w:r>
        <w:t xml:space="preserve"> </w:t>
      </w:r>
      <w:r w:rsidR="00FC435C">
        <w:t>Em</w:t>
      </w:r>
      <w:r>
        <w:t xml:space="preserve"> virtude dessas considerações o Projeto deve prosperar em sede de análise de mérito legislativo</w:t>
      </w:r>
      <w:r w:rsidR="00E0432C">
        <w:t>.</w:t>
      </w:r>
    </w:p>
    <w:p w:rsidR="00FC435C" w:rsidRDefault="00FC435C" w:rsidP="00E0432C">
      <w:pPr>
        <w:spacing w:line="360" w:lineRule="auto"/>
        <w:ind w:firstLine="1134"/>
        <w:jc w:val="both"/>
      </w:pPr>
    </w:p>
    <w:p w:rsidR="00FC435C" w:rsidRDefault="00FC435C" w:rsidP="00E0432C">
      <w:pPr>
        <w:spacing w:line="360" w:lineRule="auto"/>
        <w:ind w:firstLine="1134"/>
        <w:jc w:val="both"/>
      </w:pPr>
    </w:p>
    <w:p w:rsidR="00FC435C" w:rsidRPr="00AF376F" w:rsidRDefault="00FC435C" w:rsidP="00FC435C">
      <w:pPr>
        <w:spacing w:line="360" w:lineRule="auto"/>
        <w:ind w:right="18"/>
        <w:jc w:val="both"/>
        <w:rPr>
          <w:b/>
          <w:u w:val="single"/>
        </w:rPr>
      </w:pPr>
      <w:r w:rsidRPr="00AF376F">
        <w:rPr>
          <w:b/>
          <w:u w:val="single"/>
        </w:rPr>
        <w:t>VOTO DO RELATOR:</w:t>
      </w:r>
    </w:p>
    <w:p w:rsidR="00E0432C" w:rsidRDefault="00E0432C" w:rsidP="00E0432C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 xml:space="preserve">Pelo exposto, opino pela </w:t>
      </w:r>
      <w:r w:rsidRPr="00E0432C">
        <w:rPr>
          <w:b/>
        </w:rPr>
        <w:t>aprovação</w:t>
      </w:r>
      <w:r>
        <w:t xml:space="preserve"> do presente Projeto de Lei</w:t>
      </w:r>
      <w:r w:rsidR="00FC435C">
        <w:t xml:space="preserve"> nº 397/2019</w:t>
      </w:r>
      <w:r>
        <w:rPr>
          <w:bCs/>
        </w:rPr>
        <w:t xml:space="preserve">, </w:t>
      </w:r>
      <w:r>
        <w:t xml:space="preserve">considerando atendidos os pressupostos de conveniência e oportunidade, no âmbito da Comissão de Administração Pública. </w:t>
      </w:r>
    </w:p>
    <w:p w:rsidR="00E0432C" w:rsidRDefault="00E0432C" w:rsidP="00E0432C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É o voto.</w:t>
      </w:r>
    </w:p>
    <w:p w:rsidR="00FC435C" w:rsidRDefault="00FC435C" w:rsidP="00E0432C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:rsidR="00FC435C" w:rsidRDefault="00FC435C" w:rsidP="00E0432C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:rsidR="00FC435C" w:rsidRPr="00AF376F" w:rsidRDefault="00FC435C" w:rsidP="00FC435C">
      <w:pPr>
        <w:spacing w:line="360" w:lineRule="auto"/>
        <w:jc w:val="both"/>
        <w:rPr>
          <w:b/>
          <w:u w:val="single"/>
        </w:rPr>
      </w:pPr>
      <w:r w:rsidRPr="00AF376F">
        <w:rPr>
          <w:b/>
          <w:u w:val="single"/>
        </w:rPr>
        <w:t>PARECER DA COMISSÃO:</w:t>
      </w:r>
    </w:p>
    <w:p w:rsidR="00FC435C" w:rsidRPr="00B01F2F" w:rsidRDefault="00FC435C" w:rsidP="00FC435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  <w:r w:rsidRPr="00B01F2F">
        <w:t xml:space="preserve">Os membros da </w:t>
      </w:r>
      <w:r w:rsidRPr="003906E5">
        <w:rPr>
          <w:b/>
        </w:rPr>
        <w:t>Comissão de Administração Pública, Seguridade Social e Relações de Trabalho votam pela aprovação do Projeto de Lei nº</w:t>
      </w:r>
      <w:r>
        <w:rPr>
          <w:b/>
        </w:rPr>
        <w:t xml:space="preserve"> 397</w:t>
      </w:r>
      <w:r w:rsidRPr="003906E5">
        <w:rPr>
          <w:b/>
        </w:rPr>
        <w:t xml:space="preserve"> /2019</w:t>
      </w:r>
      <w:r w:rsidRPr="00B01F2F">
        <w:t xml:space="preserve">, nos termos do voto do </w:t>
      </w:r>
      <w:r>
        <w:t>R</w:t>
      </w:r>
      <w:r w:rsidRPr="00B01F2F">
        <w:t>elator.</w:t>
      </w:r>
    </w:p>
    <w:p w:rsidR="00FC435C" w:rsidRPr="00B01F2F" w:rsidRDefault="00FC435C" w:rsidP="00FC435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  <w:r w:rsidRPr="00B01F2F">
        <w:rPr>
          <w:b/>
        </w:rPr>
        <w:t xml:space="preserve"> </w:t>
      </w:r>
      <w:r w:rsidRPr="00B01F2F">
        <w:t>É o parecer.</w:t>
      </w:r>
    </w:p>
    <w:p w:rsidR="00FC435C" w:rsidRDefault="00FC435C" w:rsidP="00FC435C">
      <w:pPr>
        <w:spacing w:line="360" w:lineRule="auto"/>
        <w:ind w:firstLine="142"/>
        <w:jc w:val="both"/>
      </w:pPr>
      <w:r>
        <w:t xml:space="preserve">             </w:t>
      </w:r>
      <w:r w:rsidRPr="00AF376F">
        <w:t xml:space="preserve">SALA DAS COMISSÕES “DEPUTADO LÉO FRANKLIM”, em </w:t>
      </w:r>
      <w:r>
        <w:t>18 de setembro de 2019</w:t>
      </w:r>
      <w:r w:rsidRPr="00AF376F">
        <w:t>.</w:t>
      </w:r>
    </w:p>
    <w:p w:rsidR="00FC435C" w:rsidRDefault="00FC435C" w:rsidP="00FC43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0" w:name="_Hlk17817275"/>
      <w:bookmarkStart w:id="1" w:name="_Hlk17820947"/>
      <w:r>
        <w:rPr>
          <w:rFonts w:eastAsia="Calibri"/>
          <w:b/>
          <w:color w:val="000000"/>
        </w:rPr>
        <w:t xml:space="preserve">                                                              </w:t>
      </w:r>
      <w:bookmarkEnd w:id="0"/>
      <w:bookmarkEnd w:id="1"/>
    </w:p>
    <w:p w:rsidR="00FC435C" w:rsidRDefault="00FC435C" w:rsidP="00FC43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Presidente: </w:t>
      </w:r>
      <w:r w:rsidR="000376E1" w:rsidRPr="000376E1">
        <w:rPr>
          <w:rFonts w:eastAsia="Calibri"/>
          <w:color w:val="000000"/>
        </w:rPr>
        <w:t xml:space="preserve">Deputado </w:t>
      </w:r>
      <w:r w:rsidR="00D468A7">
        <w:rPr>
          <w:rFonts w:eastAsia="Calibri"/>
          <w:color w:val="000000"/>
        </w:rPr>
        <w:t>Adelmo Soares</w:t>
      </w:r>
    </w:p>
    <w:p w:rsidR="00FC435C" w:rsidRPr="00BE532F" w:rsidRDefault="00FC435C" w:rsidP="00FC43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                                                      </w:t>
      </w:r>
    </w:p>
    <w:p w:rsidR="00FC435C" w:rsidRDefault="00FC435C" w:rsidP="00FC43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</w:p>
    <w:p w:rsidR="00FC435C" w:rsidRDefault="00FC435C" w:rsidP="00FC435C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 Relator</w:t>
      </w:r>
      <w:r>
        <w:rPr>
          <w:rFonts w:eastAsia="Calibri"/>
          <w:color w:val="000000"/>
        </w:rPr>
        <w:t xml:space="preserve">: </w:t>
      </w:r>
      <w:r w:rsidR="000376E1">
        <w:rPr>
          <w:rFonts w:eastAsia="Calibri"/>
          <w:color w:val="000000"/>
        </w:rPr>
        <w:t xml:space="preserve">Deputado </w:t>
      </w:r>
      <w:r w:rsidR="00D468A7">
        <w:rPr>
          <w:rFonts w:eastAsia="Calibri"/>
          <w:color w:val="000000"/>
        </w:rPr>
        <w:t>Adelmo Soares</w:t>
      </w:r>
      <w:bookmarkStart w:id="2" w:name="_GoBack"/>
      <w:bookmarkEnd w:id="2"/>
    </w:p>
    <w:p w:rsidR="00FC435C" w:rsidRDefault="00FC435C" w:rsidP="00FC435C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</w:t>
      </w:r>
    </w:p>
    <w:p w:rsidR="00FC435C" w:rsidRDefault="00FC435C" w:rsidP="00FC435C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 </w:t>
      </w:r>
    </w:p>
    <w:p w:rsidR="00FC435C" w:rsidRDefault="00FC435C" w:rsidP="00FC435C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Vota a </w:t>
      </w:r>
      <w:proofErr w:type="gramStart"/>
      <w:r>
        <w:rPr>
          <w:rFonts w:eastAsia="Calibri"/>
          <w:b/>
          <w:color w:val="000000"/>
        </w:rPr>
        <w:t>favor                                                               Vota</w:t>
      </w:r>
      <w:proofErr w:type="gramEnd"/>
      <w:r>
        <w:rPr>
          <w:rFonts w:eastAsia="Calibri"/>
          <w:b/>
          <w:color w:val="000000"/>
        </w:rPr>
        <w:t xml:space="preserve"> contra</w:t>
      </w:r>
    </w:p>
    <w:p w:rsidR="00FC435C" w:rsidRDefault="000376E1" w:rsidP="00FC435C">
      <w:pPr>
        <w:autoSpaceDE w:val="0"/>
        <w:autoSpaceDN w:val="0"/>
        <w:adjustRightInd w:val="0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Deputado</w:t>
      </w:r>
      <w:r w:rsidR="00E60370">
        <w:rPr>
          <w:rFonts w:eastAsia="Calibri"/>
          <w:color w:val="000000"/>
        </w:rPr>
        <w:t xml:space="preserve"> Arnaldo Melo</w:t>
      </w:r>
      <w:r>
        <w:rPr>
          <w:rFonts w:eastAsia="Calibri"/>
          <w:color w:val="000000"/>
        </w:rPr>
        <w:t xml:space="preserve">            </w:t>
      </w:r>
      <w:r w:rsidR="00FC435C">
        <w:rPr>
          <w:rFonts w:eastAsia="Calibri"/>
          <w:b/>
          <w:color w:val="000000"/>
        </w:rPr>
        <w:t xml:space="preserve">                       _________________________</w:t>
      </w:r>
    </w:p>
    <w:p w:rsidR="00FC435C" w:rsidRDefault="00FC435C" w:rsidP="00FC435C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  </w:t>
      </w:r>
    </w:p>
    <w:p w:rsidR="00FC435C" w:rsidRDefault="000376E1" w:rsidP="00FC435C">
      <w:pPr>
        <w:autoSpaceDE w:val="0"/>
        <w:autoSpaceDN w:val="0"/>
        <w:adjustRightInd w:val="0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Deputado</w:t>
      </w:r>
      <w:r w:rsidR="00E60370">
        <w:rPr>
          <w:rFonts w:eastAsia="Calibri"/>
          <w:color w:val="000000"/>
        </w:rPr>
        <w:t xml:space="preserve"> Zé Gentil</w:t>
      </w:r>
      <w:r>
        <w:rPr>
          <w:rFonts w:eastAsia="Calibri"/>
          <w:color w:val="000000"/>
        </w:rPr>
        <w:t xml:space="preserve"> </w:t>
      </w:r>
      <w:r w:rsidR="00FC435C">
        <w:rPr>
          <w:rFonts w:eastAsia="Calibri"/>
          <w:b/>
          <w:color w:val="000000"/>
        </w:rPr>
        <w:t xml:space="preserve">                                     </w:t>
      </w:r>
      <w:r w:rsidR="00E60370">
        <w:rPr>
          <w:rFonts w:eastAsia="Calibri"/>
          <w:b/>
          <w:color w:val="000000"/>
        </w:rPr>
        <w:t xml:space="preserve">   </w:t>
      </w:r>
      <w:r w:rsidR="00FC435C">
        <w:rPr>
          <w:rFonts w:eastAsia="Calibri"/>
          <w:b/>
          <w:color w:val="000000"/>
        </w:rPr>
        <w:t xml:space="preserve"> _________________________</w:t>
      </w:r>
    </w:p>
    <w:p w:rsidR="00FC435C" w:rsidRDefault="00FC435C" w:rsidP="00FC435C">
      <w:pPr>
        <w:autoSpaceDE w:val="0"/>
        <w:autoSpaceDN w:val="0"/>
        <w:adjustRightInd w:val="0"/>
        <w:ind w:hanging="284"/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  </w:t>
      </w:r>
      <w:r w:rsidR="00E60370">
        <w:rPr>
          <w:rFonts w:eastAsia="Calibri"/>
          <w:color w:val="FF0000"/>
        </w:rPr>
        <w:t xml:space="preserve"> </w:t>
      </w:r>
    </w:p>
    <w:p w:rsidR="00FC435C" w:rsidRDefault="000376E1" w:rsidP="00FC435C">
      <w:pPr>
        <w:autoSpaceDE w:val="0"/>
        <w:autoSpaceDN w:val="0"/>
        <w:adjustRightInd w:val="0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Deputado</w:t>
      </w:r>
      <w:r w:rsidR="00E60370">
        <w:rPr>
          <w:rFonts w:eastAsia="Calibri"/>
          <w:color w:val="000000"/>
        </w:rPr>
        <w:t xml:space="preserve"> Neto Evangelista</w:t>
      </w:r>
      <w:r>
        <w:rPr>
          <w:rFonts w:eastAsia="Calibri"/>
          <w:color w:val="000000"/>
        </w:rPr>
        <w:t xml:space="preserve"> </w:t>
      </w:r>
      <w:r w:rsidR="00FC435C">
        <w:rPr>
          <w:rFonts w:eastAsia="Calibri"/>
          <w:b/>
          <w:color w:val="000000"/>
        </w:rPr>
        <w:t xml:space="preserve">                             _________________________</w:t>
      </w:r>
    </w:p>
    <w:p w:rsidR="00FC435C" w:rsidRDefault="00FC435C" w:rsidP="000376E1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FC435C" w:rsidRDefault="000376E1" w:rsidP="00FC435C">
      <w:pPr>
        <w:autoSpaceDE w:val="0"/>
        <w:autoSpaceDN w:val="0"/>
        <w:adjustRightInd w:val="0"/>
        <w:ind w:hanging="284"/>
        <w:jc w:val="both"/>
        <w:rPr>
          <w:rFonts w:eastAsia="Calibri"/>
          <w:b/>
          <w:color w:val="000000"/>
        </w:rPr>
      </w:pPr>
      <w:proofErr w:type="gramStart"/>
      <w:r>
        <w:rPr>
          <w:rFonts w:eastAsia="Calibri"/>
          <w:color w:val="000000"/>
        </w:rPr>
        <w:t xml:space="preserve">Deputado </w:t>
      </w:r>
      <w:r w:rsidR="00E60370">
        <w:rPr>
          <w:rFonts w:eastAsia="Calibri"/>
          <w:color w:val="000000"/>
        </w:rPr>
        <w:t>Felipe</w:t>
      </w:r>
      <w:proofErr w:type="gramEnd"/>
      <w:r w:rsidR="00E60370">
        <w:rPr>
          <w:rFonts w:eastAsia="Calibri"/>
          <w:color w:val="000000"/>
        </w:rPr>
        <w:t xml:space="preserve"> dos Pneus</w:t>
      </w:r>
      <w:r w:rsidR="00FC435C">
        <w:rPr>
          <w:rFonts w:eastAsia="Calibri"/>
          <w:b/>
          <w:color w:val="000000"/>
        </w:rPr>
        <w:t xml:space="preserve">  </w:t>
      </w:r>
      <w:r w:rsidR="00E60370">
        <w:rPr>
          <w:rFonts w:eastAsia="Calibri"/>
          <w:b/>
          <w:color w:val="000000"/>
        </w:rPr>
        <w:t xml:space="preserve">                             </w:t>
      </w:r>
      <w:r w:rsidR="00FC435C">
        <w:rPr>
          <w:rFonts w:eastAsia="Calibri"/>
          <w:b/>
          <w:color w:val="000000"/>
        </w:rPr>
        <w:t>_________________________</w:t>
      </w:r>
    </w:p>
    <w:p w:rsidR="00FC435C" w:rsidRDefault="00FC435C" w:rsidP="00FC435C">
      <w:pPr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 </w:t>
      </w:r>
    </w:p>
    <w:p w:rsidR="00FC435C" w:rsidRDefault="00E60370" w:rsidP="00FC435C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E60370">
        <w:rPr>
          <w:rFonts w:eastAsia="Calibri"/>
          <w:color w:val="000000"/>
        </w:rPr>
        <w:t>Deputado Paulo Neto</w:t>
      </w:r>
      <w:r w:rsidR="00FC435C">
        <w:rPr>
          <w:rFonts w:eastAsia="Calibri"/>
          <w:b/>
          <w:color w:val="000000"/>
        </w:rPr>
        <w:t xml:space="preserve">                                 </w:t>
      </w:r>
      <w:r>
        <w:rPr>
          <w:rFonts w:eastAsia="Calibri"/>
          <w:b/>
          <w:color w:val="000000"/>
        </w:rPr>
        <w:t xml:space="preserve">       </w:t>
      </w:r>
      <w:r w:rsidR="00FC435C">
        <w:rPr>
          <w:rFonts w:eastAsia="Calibri"/>
          <w:b/>
          <w:color w:val="000000"/>
        </w:rPr>
        <w:t>_________________________</w:t>
      </w:r>
    </w:p>
    <w:p w:rsidR="00336654" w:rsidRPr="0078108A" w:rsidRDefault="00336654" w:rsidP="004904B7">
      <w:pPr>
        <w:spacing w:line="360" w:lineRule="auto"/>
        <w:jc w:val="both"/>
      </w:pPr>
    </w:p>
    <w:sectPr w:rsidR="00336654" w:rsidRPr="0078108A" w:rsidSect="00806DF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B1" w:rsidRDefault="003343B1" w:rsidP="00806DF8">
      <w:r>
        <w:separator/>
      </w:r>
    </w:p>
  </w:endnote>
  <w:endnote w:type="continuationSeparator" w:id="0">
    <w:p w:rsidR="003343B1" w:rsidRDefault="003343B1" w:rsidP="0080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B1" w:rsidRDefault="003343B1" w:rsidP="00806DF8">
      <w:r>
        <w:separator/>
      </w:r>
    </w:p>
  </w:footnote>
  <w:footnote w:type="continuationSeparator" w:id="0">
    <w:p w:rsidR="003343B1" w:rsidRDefault="003343B1" w:rsidP="0080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B1" w:rsidRPr="001A7F5E" w:rsidRDefault="003343B1" w:rsidP="00806DF8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98BB9E5" wp14:editId="10675CA9">
          <wp:extent cx="946150" cy="819150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3B1" w:rsidRPr="001E09A9" w:rsidRDefault="003343B1" w:rsidP="00806DF8">
    <w:pPr>
      <w:pStyle w:val="Cabealho"/>
      <w:jc w:val="center"/>
      <w:rPr>
        <w:sz w:val="20"/>
        <w:szCs w:val="20"/>
      </w:rPr>
    </w:pPr>
    <w:r w:rsidRPr="001E09A9">
      <w:rPr>
        <w:sz w:val="20"/>
        <w:szCs w:val="20"/>
      </w:rPr>
      <w:t>ESTADO DO MARANHÃO</w:t>
    </w:r>
  </w:p>
  <w:p w:rsidR="003343B1" w:rsidRPr="001E09A9" w:rsidRDefault="003343B1" w:rsidP="00806DF8">
    <w:pPr>
      <w:pStyle w:val="Cabealho"/>
      <w:jc w:val="center"/>
      <w:rPr>
        <w:b/>
        <w:sz w:val="20"/>
        <w:szCs w:val="20"/>
      </w:rPr>
    </w:pPr>
    <w:r w:rsidRPr="001E09A9">
      <w:rPr>
        <w:sz w:val="20"/>
        <w:szCs w:val="20"/>
      </w:rPr>
      <w:t>ASSEMBLEIA LEGISLATIVA DO MARANHÃO</w:t>
    </w:r>
  </w:p>
  <w:p w:rsidR="003343B1" w:rsidRPr="001E09A9" w:rsidRDefault="003343B1" w:rsidP="00806DF8">
    <w:pPr>
      <w:pStyle w:val="Cabealho"/>
      <w:jc w:val="center"/>
      <w:rPr>
        <w:b/>
        <w:sz w:val="20"/>
        <w:szCs w:val="20"/>
      </w:rPr>
    </w:pPr>
    <w:r w:rsidRPr="001E09A9">
      <w:rPr>
        <w:b/>
        <w:sz w:val="20"/>
        <w:szCs w:val="20"/>
      </w:rPr>
      <w:t>INSTALADA EM 16 DE FEVEREIRO DE 1835</w:t>
    </w:r>
  </w:p>
  <w:p w:rsidR="003343B1" w:rsidRPr="001E09A9" w:rsidRDefault="003343B1" w:rsidP="00806DF8">
    <w:pPr>
      <w:pStyle w:val="Cabealho"/>
      <w:jc w:val="center"/>
      <w:rPr>
        <w:sz w:val="20"/>
        <w:szCs w:val="20"/>
      </w:rPr>
    </w:pPr>
    <w:r w:rsidRPr="001E09A9">
      <w:rPr>
        <w:sz w:val="20"/>
        <w:szCs w:val="20"/>
      </w:rPr>
      <w:t>DIRETORIA LEGISLATIVA</w:t>
    </w:r>
  </w:p>
  <w:p w:rsidR="003343B1" w:rsidRDefault="003343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F8"/>
    <w:rsid w:val="00011152"/>
    <w:rsid w:val="0003619B"/>
    <w:rsid w:val="000376E1"/>
    <w:rsid w:val="000634C8"/>
    <w:rsid w:val="00086C30"/>
    <w:rsid w:val="000C265A"/>
    <w:rsid w:val="000D17B9"/>
    <w:rsid w:val="000D7807"/>
    <w:rsid w:val="000F2F1E"/>
    <w:rsid w:val="001C5EA5"/>
    <w:rsid w:val="001F5D5C"/>
    <w:rsid w:val="00233325"/>
    <w:rsid w:val="00245CC2"/>
    <w:rsid w:val="002F5641"/>
    <w:rsid w:val="003343B1"/>
    <w:rsid w:val="00336654"/>
    <w:rsid w:val="003373E8"/>
    <w:rsid w:val="00356AC0"/>
    <w:rsid w:val="003617E6"/>
    <w:rsid w:val="003860BE"/>
    <w:rsid w:val="003861DA"/>
    <w:rsid w:val="003C47FE"/>
    <w:rsid w:val="003C7649"/>
    <w:rsid w:val="003D6FAB"/>
    <w:rsid w:val="003E1A3E"/>
    <w:rsid w:val="0040022D"/>
    <w:rsid w:val="00466413"/>
    <w:rsid w:val="004904B7"/>
    <w:rsid w:val="00495A2D"/>
    <w:rsid w:val="004B1B4E"/>
    <w:rsid w:val="00521B8F"/>
    <w:rsid w:val="0054118B"/>
    <w:rsid w:val="0059369A"/>
    <w:rsid w:val="005B629E"/>
    <w:rsid w:val="005D7803"/>
    <w:rsid w:val="005F7E4F"/>
    <w:rsid w:val="00613FEF"/>
    <w:rsid w:val="006167E8"/>
    <w:rsid w:val="006214FE"/>
    <w:rsid w:val="0063188F"/>
    <w:rsid w:val="00633962"/>
    <w:rsid w:val="0064763F"/>
    <w:rsid w:val="00692350"/>
    <w:rsid w:val="00696844"/>
    <w:rsid w:val="006E6289"/>
    <w:rsid w:val="0078108A"/>
    <w:rsid w:val="00790C8C"/>
    <w:rsid w:val="00794447"/>
    <w:rsid w:val="00796205"/>
    <w:rsid w:val="007D01B3"/>
    <w:rsid w:val="007D40DB"/>
    <w:rsid w:val="00803ABF"/>
    <w:rsid w:val="00806DF8"/>
    <w:rsid w:val="00857EF5"/>
    <w:rsid w:val="008710F0"/>
    <w:rsid w:val="0088258C"/>
    <w:rsid w:val="00882980"/>
    <w:rsid w:val="00891233"/>
    <w:rsid w:val="008A4936"/>
    <w:rsid w:val="008C4293"/>
    <w:rsid w:val="0092335A"/>
    <w:rsid w:val="00936AA6"/>
    <w:rsid w:val="00965E5B"/>
    <w:rsid w:val="009961E7"/>
    <w:rsid w:val="009C304B"/>
    <w:rsid w:val="009E42DE"/>
    <w:rsid w:val="00A06CB8"/>
    <w:rsid w:val="00A12D5F"/>
    <w:rsid w:val="00A242F7"/>
    <w:rsid w:val="00A440B8"/>
    <w:rsid w:val="00AB176C"/>
    <w:rsid w:val="00AE111C"/>
    <w:rsid w:val="00AE5044"/>
    <w:rsid w:val="00B56349"/>
    <w:rsid w:val="00BC29B6"/>
    <w:rsid w:val="00BF4ADD"/>
    <w:rsid w:val="00BF735B"/>
    <w:rsid w:val="00C00891"/>
    <w:rsid w:val="00C07DDF"/>
    <w:rsid w:val="00C31D6D"/>
    <w:rsid w:val="00C326B7"/>
    <w:rsid w:val="00C32BE2"/>
    <w:rsid w:val="00C96B8D"/>
    <w:rsid w:val="00CF3396"/>
    <w:rsid w:val="00D468A7"/>
    <w:rsid w:val="00D542EF"/>
    <w:rsid w:val="00D72B03"/>
    <w:rsid w:val="00D97615"/>
    <w:rsid w:val="00E0432C"/>
    <w:rsid w:val="00E0667F"/>
    <w:rsid w:val="00E60370"/>
    <w:rsid w:val="00EA7412"/>
    <w:rsid w:val="00EB3C51"/>
    <w:rsid w:val="00EB4E5B"/>
    <w:rsid w:val="00ED2FBE"/>
    <w:rsid w:val="00ED56B5"/>
    <w:rsid w:val="00ED5D95"/>
    <w:rsid w:val="00F451EB"/>
    <w:rsid w:val="00F52D2F"/>
    <w:rsid w:val="00FA2322"/>
    <w:rsid w:val="00FC3895"/>
    <w:rsid w:val="00FC435C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FCB"/>
  <w15:docId w15:val="{CA99F53D-2159-46E7-BBFC-32B65A9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432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43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06DF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06D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6DF8"/>
    <w:pPr>
      <w:spacing w:line="360" w:lineRule="auto"/>
      <w:ind w:right="18" w:firstLine="180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6DF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06DF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06DF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6D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D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06D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06D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D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F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A12D5F"/>
    <w:pPr>
      <w:spacing w:before="100" w:beforeAutospacing="1" w:after="100" w:afterAutospacing="1"/>
    </w:pPr>
  </w:style>
  <w:style w:type="paragraph" w:customStyle="1" w:styleId="PargrafoNormal">
    <w:name w:val="Parágrafo Normal"/>
    <w:basedOn w:val="Normal"/>
    <w:rsid w:val="00C326B7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E04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4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9233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barbaraksf</dc:creator>
  <cp:lastModifiedBy>Máneton Antunes de Macedo</cp:lastModifiedBy>
  <cp:revision>2</cp:revision>
  <cp:lastPrinted>2019-02-22T18:57:00Z</cp:lastPrinted>
  <dcterms:created xsi:type="dcterms:W3CDTF">2019-09-18T14:32:00Z</dcterms:created>
  <dcterms:modified xsi:type="dcterms:W3CDTF">2019-09-18T14:32:00Z</dcterms:modified>
</cp:coreProperties>
</file>