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0C" w:rsidRPr="00A37C60" w:rsidRDefault="00D1680C" w:rsidP="00D1680C">
      <w:pPr>
        <w:tabs>
          <w:tab w:val="right" w:pos="9637"/>
        </w:tabs>
        <w:jc w:val="both"/>
        <w:rPr>
          <w:szCs w:val="24"/>
        </w:rPr>
      </w:pPr>
      <w:r w:rsidRPr="00A37C60">
        <w:rPr>
          <w:szCs w:val="24"/>
        </w:rPr>
        <w:t xml:space="preserve">MENSAGEM Nº      </w:t>
      </w:r>
      <w:r w:rsidR="005D51DF">
        <w:rPr>
          <w:szCs w:val="24"/>
        </w:rPr>
        <w:t>61</w:t>
      </w:r>
      <w:r w:rsidRPr="00A37C60">
        <w:rPr>
          <w:szCs w:val="24"/>
        </w:rPr>
        <w:t xml:space="preserve">     /2022</w:t>
      </w:r>
      <w:r w:rsidRPr="00A37C60">
        <w:rPr>
          <w:szCs w:val="24"/>
        </w:rPr>
        <w:tab/>
        <w:t>São Luís,</w:t>
      </w:r>
      <w:proofErr w:type="gramStart"/>
      <w:r w:rsidRPr="00A37C60">
        <w:rPr>
          <w:szCs w:val="24"/>
        </w:rPr>
        <w:t xml:space="preserve">   </w:t>
      </w:r>
      <w:proofErr w:type="gramEnd"/>
      <w:r w:rsidR="005D51DF">
        <w:rPr>
          <w:szCs w:val="24"/>
        </w:rPr>
        <w:t>13</w:t>
      </w:r>
      <w:r w:rsidRPr="00A37C60">
        <w:rPr>
          <w:szCs w:val="24"/>
        </w:rPr>
        <w:t xml:space="preserve">     de     </w:t>
      </w:r>
      <w:r w:rsidR="005D51DF">
        <w:rPr>
          <w:szCs w:val="24"/>
        </w:rPr>
        <w:t>setembro</w:t>
      </w:r>
      <w:r w:rsidRPr="00A37C60">
        <w:rPr>
          <w:szCs w:val="24"/>
        </w:rPr>
        <w:t xml:space="preserve">    de 2022.</w:t>
      </w: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tabs>
          <w:tab w:val="left" w:pos="3531"/>
        </w:tabs>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r w:rsidRPr="00A37C60">
        <w:rPr>
          <w:szCs w:val="24"/>
        </w:rPr>
        <w:t xml:space="preserve">Senhor Presidente, </w:t>
      </w:r>
    </w:p>
    <w:p w:rsidR="00D1680C" w:rsidRPr="00A37C60" w:rsidRDefault="00D1680C" w:rsidP="00D1680C">
      <w:pPr>
        <w:jc w:val="both"/>
        <w:rPr>
          <w:szCs w:val="24"/>
        </w:rPr>
      </w:pPr>
    </w:p>
    <w:p w:rsidR="00D1680C" w:rsidRPr="00A37C60" w:rsidRDefault="00D1680C" w:rsidP="00D1680C">
      <w:pPr>
        <w:jc w:val="both"/>
        <w:rPr>
          <w:szCs w:val="24"/>
        </w:rPr>
      </w:pPr>
    </w:p>
    <w:p w:rsidR="00D1680C" w:rsidRPr="00A37C60" w:rsidRDefault="00D1680C" w:rsidP="00D1680C">
      <w:pPr>
        <w:ind w:firstLine="1418"/>
        <w:jc w:val="both"/>
        <w:rPr>
          <w:szCs w:val="24"/>
        </w:rPr>
      </w:pPr>
      <w:r w:rsidRPr="00A37C60">
        <w:rPr>
          <w:szCs w:val="24"/>
        </w:rPr>
        <w:t xml:space="preserve">Comunico a Vossa Excelência que, nos termos dos art. 47, </w:t>
      </w:r>
      <w:r w:rsidRPr="00A37C60">
        <w:rPr>
          <w:i/>
          <w:szCs w:val="24"/>
        </w:rPr>
        <w:t>caput</w:t>
      </w:r>
      <w:r w:rsidRPr="00A37C60">
        <w:rPr>
          <w:szCs w:val="24"/>
        </w:rPr>
        <w:t xml:space="preserve">, e 64, IV, da Constituição Estadual, decidi vetar integralmente, por padecer de vício de inconstitucionalidade, o Projeto de Lei nº </w:t>
      </w:r>
      <w:r>
        <w:rPr>
          <w:szCs w:val="24"/>
        </w:rPr>
        <w:t>440/2019, que altera a redação do inciso I, do art. 10, da Lei nº 7.736, de 25 de abril de 2002, que institui o Serviço Público Alternativo Intermunicipal de Passageiros do Estado do Maranhão (SPTA/MA) e dá outras providências.</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r w:rsidRPr="00A37C60">
        <w:rPr>
          <w:szCs w:val="24"/>
        </w:rPr>
        <w:t xml:space="preserve">Ao fazer-lhe a presente comunicação, passo às mãos de Vossa Excelência as razões do veto, as quais, como há de convir essa Augusta Assembleia, </w:t>
      </w:r>
      <w:proofErr w:type="gramStart"/>
      <w:r w:rsidRPr="00A37C60">
        <w:rPr>
          <w:szCs w:val="24"/>
        </w:rPr>
        <w:t>justificam-no</w:t>
      </w:r>
      <w:proofErr w:type="gramEnd"/>
      <w:r w:rsidRPr="00A37C60">
        <w:rPr>
          <w:szCs w:val="24"/>
        </w:rPr>
        <w:t xml:space="preserve"> plenamente.</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r w:rsidRPr="00A37C60">
        <w:rPr>
          <w:szCs w:val="24"/>
        </w:rPr>
        <w:t>Na oportunidade, renovo a Vossa Excelência e aos seus ilustres pares meus protestos de consideração e apreço.</w:t>
      </w:r>
    </w:p>
    <w:p w:rsidR="00D1680C" w:rsidRPr="00A37C60" w:rsidRDefault="00D1680C" w:rsidP="00D1680C">
      <w:pPr>
        <w:ind w:firstLine="1701"/>
        <w:jc w:val="both"/>
        <w:rPr>
          <w:szCs w:val="24"/>
        </w:rPr>
      </w:pPr>
    </w:p>
    <w:p w:rsidR="00D1680C" w:rsidRPr="00A37C60" w:rsidRDefault="00D1680C" w:rsidP="00D1680C">
      <w:pPr>
        <w:ind w:firstLine="1418"/>
        <w:jc w:val="both"/>
        <w:rPr>
          <w:szCs w:val="24"/>
        </w:rPr>
      </w:pPr>
      <w:r w:rsidRPr="00A37C60">
        <w:rPr>
          <w:szCs w:val="24"/>
        </w:rPr>
        <w:t>Atenciosamente,</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jc w:val="center"/>
        <w:rPr>
          <w:szCs w:val="24"/>
        </w:rPr>
      </w:pPr>
      <w:r w:rsidRPr="00A37C60">
        <w:rPr>
          <w:szCs w:val="24"/>
        </w:rPr>
        <w:t>CARLOS BRANDÃO</w:t>
      </w:r>
    </w:p>
    <w:p w:rsidR="00D1680C" w:rsidRPr="00A37C60" w:rsidRDefault="00D1680C" w:rsidP="00D1680C">
      <w:pPr>
        <w:jc w:val="center"/>
        <w:rPr>
          <w:szCs w:val="24"/>
        </w:rPr>
      </w:pPr>
      <w:r w:rsidRPr="00A37C60">
        <w:rPr>
          <w:szCs w:val="24"/>
        </w:rPr>
        <w:t>Governador do Estado do Maranhão</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Pr="00A37C60" w:rsidRDefault="00D1680C" w:rsidP="00D1680C">
      <w:pPr>
        <w:jc w:val="both"/>
        <w:rPr>
          <w:szCs w:val="24"/>
        </w:rPr>
      </w:pPr>
      <w:r w:rsidRPr="00A37C60">
        <w:rPr>
          <w:szCs w:val="24"/>
        </w:rPr>
        <w:t>A Sua Excelência o Senhor</w:t>
      </w:r>
    </w:p>
    <w:p w:rsidR="00D1680C" w:rsidRPr="00A37C60" w:rsidRDefault="00D1680C" w:rsidP="00D1680C">
      <w:pPr>
        <w:jc w:val="both"/>
        <w:rPr>
          <w:szCs w:val="24"/>
        </w:rPr>
      </w:pPr>
      <w:r w:rsidRPr="00A37C60">
        <w:rPr>
          <w:szCs w:val="24"/>
        </w:rPr>
        <w:t xml:space="preserve">Deputado OTHELINO NETO </w:t>
      </w:r>
    </w:p>
    <w:p w:rsidR="00D1680C" w:rsidRPr="00A37C60" w:rsidRDefault="00D1680C" w:rsidP="00D1680C">
      <w:pPr>
        <w:jc w:val="both"/>
        <w:rPr>
          <w:szCs w:val="24"/>
        </w:rPr>
      </w:pPr>
      <w:r w:rsidRPr="00A37C60">
        <w:rPr>
          <w:szCs w:val="24"/>
        </w:rPr>
        <w:t>Presidente da Assembleia Legislativa do Estado do Maranhão</w:t>
      </w:r>
    </w:p>
    <w:p w:rsidR="00D1680C" w:rsidRPr="00A37C60" w:rsidRDefault="00D1680C" w:rsidP="00D1680C">
      <w:pPr>
        <w:jc w:val="both"/>
        <w:rPr>
          <w:szCs w:val="24"/>
        </w:rPr>
      </w:pPr>
      <w:r w:rsidRPr="00A37C60">
        <w:rPr>
          <w:szCs w:val="24"/>
        </w:rPr>
        <w:t xml:space="preserve">Palácio Manuel </w:t>
      </w:r>
      <w:proofErr w:type="spellStart"/>
      <w:r w:rsidRPr="00A37C60">
        <w:rPr>
          <w:szCs w:val="24"/>
        </w:rPr>
        <w:t>Beckmann</w:t>
      </w:r>
      <w:proofErr w:type="spellEnd"/>
    </w:p>
    <w:p w:rsidR="00D1680C" w:rsidRPr="00A37C60" w:rsidRDefault="00D1680C" w:rsidP="00D1680C">
      <w:pPr>
        <w:jc w:val="both"/>
        <w:rPr>
          <w:szCs w:val="24"/>
        </w:rPr>
        <w:sectPr w:rsidR="00D1680C" w:rsidRPr="00A37C60" w:rsidSect="00526734">
          <w:headerReference w:type="default" r:id="rId8"/>
          <w:footerReference w:type="default" r:id="rId9"/>
          <w:pgSz w:w="11906" w:h="16838" w:code="9"/>
          <w:pgMar w:top="2552" w:right="851" w:bottom="1134" w:left="1418" w:header="567" w:footer="851" w:gutter="0"/>
          <w:cols w:space="720"/>
          <w:formProt w:val="0"/>
          <w:vAlign w:val="both"/>
          <w:docGrid w:linePitch="360"/>
        </w:sectPr>
      </w:pPr>
      <w:r w:rsidRPr="00A37C60">
        <w:rPr>
          <w:szCs w:val="24"/>
        </w:rPr>
        <w:t>Local</w:t>
      </w:r>
    </w:p>
    <w:p w:rsidR="00D1680C" w:rsidRPr="00A37C60" w:rsidRDefault="00D1680C" w:rsidP="00D1680C">
      <w:pPr>
        <w:ind w:left="5670"/>
        <w:jc w:val="both"/>
        <w:rPr>
          <w:szCs w:val="24"/>
        </w:rPr>
      </w:pPr>
      <w:r w:rsidRPr="00A37C60">
        <w:rPr>
          <w:szCs w:val="24"/>
        </w:rPr>
        <w:lastRenderedPageBreak/>
        <w:t xml:space="preserve">Veto Integral ao Projeto de Lei nº </w:t>
      </w:r>
      <w:r>
        <w:rPr>
          <w:szCs w:val="24"/>
        </w:rPr>
        <w:t>440/2019, que altera a redação do inciso I, do art. 10, da Lei nº 7.736, de 25 de abril de 2002, que institui o Serviço Público Alternativo Intermunicipal de Passageiros do Estado do Maranhão (SPTA/MA) e dá outras providências.</w:t>
      </w:r>
    </w:p>
    <w:p w:rsidR="00D1680C" w:rsidRPr="00A37C60" w:rsidRDefault="00D1680C" w:rsidP="00D1680C">
      <w:pPr>
        <w:jc w:val="both"/>
        <w:rPr>
          <w:szCs w:val="24"/>
        </w:rPr>
      </w:pPr>
    </w:p>
    <w:p w:rsidR="00D1680C" w:rsidRPr="00A37C60" w:rsidRDefault="00D1680C" w:rsidP="00D1680C">
      <w:pPr>
        <w:ind w:firstLine="1418"/>
        <w:jc w:val="both"/>
        <w:rPr>
          <w:szCs w:val="24"/>
        </w:rPr>
      </w:pPr>
      <w:r w:rsidRPr="00A37C60">
        <w:rPr>
          <w:szCs w:val="24"/>
        </w:rPr>
        <w:t xml:space="preserve">No uso das atribuições que me conferem o </w:t>
      </w:r>
      <w:proofErr w:type="spellStart"/>
      <w:r w:rsidRPr="00A37C60">
        <w:rPr>
          <w:szCs w:val="24"/>
        </w:rPr>
        <w:t>art</w:t>
      </w:r>
      <w:proofErr w:type="spellEnd"/>
      <w:r w:rsidRPr="00A37C60">
        <w:rPr>
          <w:szCs w:val="24"/>
        </w:rPr>
        <w:t xml:space="preserve"> 47, </w:t>
      </w:r>
      <w:proofErr w:type="gramStart"/>
      <w:r w:rsidRPr="00A37C60">
        <w:rPr>
          <w:i/>
          <w:szCs w:val="24"/>
        </w:rPr>
        <w:t>caput</w:t>
      </w:r>
      <w:r w:rsidRPr="00A37C60">
        <w:rPr>
          <w:szCs w:val="24"/>
        </w:rPr>
        <w:t>, da Constituição Estadual, oponho</w:t>
      </w:r>
      <w:proofErr w:type="gramEnd"/>
      <w:r w:rsidRPr="00A37C60">
        <w:rPr>
          <w:szCs w:val="24"/>
        </w:rPr>
        <w:t xml:space="preserve"> veto </w:t>
      </w:r>
      <w:r>
        <w:rPr>
          <w:szCs w:val="24"/>
        </w:rPr>
        <w:t>integral</w:t>
      </w:r>
      <w:r w:rsidRPr="00A37C60">
        <w:rPr>
          <w:szCs w:val="24"/>
        </w:rPr>
        <w:t xml:space="preserve"> ao Projeto de Lei nº </w:t>
      </w:r>
      <w:r>
        <w:rPr>
          <w:szCs w:val="24"/>
        </w:rPr>
        <w:t>440/2019</w:t>
      </w:r>
      <w:r w:rsidRPr="00A37C60">
        <w:rPr>
          <w:szCs w:val="24"/>
        </w:rPr>
        <w:t>.</w:t>
      </w:r>
    </w:p>
    <w:p w:rsidR="00D1680C" w:rsidRPr="00A37C60" w:rsidRDefault="00D1680C" w:rsidP="00D1680C">
      <w:pPr>
        <w:ind w:firstLine="1418"/>
        <w:jc w:val="both"/>
        <w:rPr>
          <w:szCs w:val="24"/>
        </w:rPr>
      </w:pPr>
    </w:p>
    <w:p w:rsidR="00D1680C" w:rsidRPr="00A37C60" w:rsidRDefault="00D1680C" w:rsidP="00D1680C">
      <w:pPr>
        <w:jc w:val="center"/>
        <w:rPr>
          <w:b/>
          <w:szCs w:val="24"/>
        </w:rPr>
      </w:pPr>
      <w:r w:rsidRPr="00A37C60">
        <w:rPr>
          <w:b/>
          <w:szCs w:val="24"/>
        </w:rPr>
        <w:t>RAZÕES DO VETO</w:t>
      </w:r>
    </w:p>
    <w:p w:rsidR="00D1680C" w:rsidRPr="00D1680C" w:rsidRDefault="00D1680C" w:rsidP="00D1680C">
      <w:pPr>
        <w:pStyle w:val="Recuodecorpodetexto"/>
        <w:spacing w:after="0"/>
        <w:ind w:left="0" w:firstLine="1418"/>
        <w:jc w:val="both"/>
        <w:rPr>
          <w:szCs w:val="24"/>
        </w:rPr>
      </w:pPr>
    </w:p>
    <w:p w:rsidR="00D1680C" w:rsidRPr="00D1680C" w:rsidRDefault="00D1680C" w:rsidP="00D1680C">
      <w:pPr>
        <w:ind w:firstLine="1418"/>
        <w:jc w:val="both"/>
        <w:rPr>
          <w:szCs w:val="24"/>
        </w:rPr>
      </w:pPr>
      <w:r w:rsidRPr="00D1680C">
        <w:rPr>
          <w:szCs w:val="24"/>
        </w:rPr>
        <w:t>Cuida-se de projeto de lei, de iniciativa parlamentar, que visa alterar a Lei nº 7.736, de 25 de abril de 2002, que institui o Serviço Público de Transporte Alternativo Intermunicipal de Passageiros do Estado do Maranhão - SPTA/MA.</w:t>
      </w:r>
    </w:p>
    <w:p w:rsidR="00D1680C" w:rsidRPr="00D1680C" w:rsidRDefault="00D1680C" w:rsidP="00D1680C">
      <w:pPr>
        <w:ind w:firstLine="1418"/>
        <w:jc w:val="both"/>
        <w:rPr>
          <w:szCs w:val="24"/>
        </w:rPr>
      </w:pPr>
    </w:p>
    <w:p w:rsidR="00D1680C" w:rsidRPr="00D1680C" w:rsidRDefault="00D1680C" w:rsidP="00D1680C">
      <w:pPr>
        <w:ind w:firstLine="1418"/>
        <w:jc w:val="both"/>
        <w:rPr>
          <w:szCs w:val="24"/>
        </w:rPr>
      </w:pPr>
      <w:r w:rsidRPr="00D1680C">
        <w:rPr>
          <w:szCs w:val="24"/>
        </w:rPr>
        <w:t>Nos termos do art. 1º da referida norma</w:t>
      </w:r>
      <w:r w:rsidRPr="00D1680C">
        <w:rPr>
          <w:rStyle w:val="Refdenotaderodap"/>
          <w:szCs w:val="24"/>
        </w:rPr>
        <w:footnoteReference w:id="1"/>
      </w:r>
      <w:r w:rsidRPr="00D1680C">
        <w:rPr>
          <w:szCs w:val="24"/>
        </w:rPr>
        <w:t xml:space="preserve">, consiste em Serviço Público de Transporte Alternativo Intermunicipal e </w:t>
      </w:r>
      <w:proofErr w:type="spellStart"/>
      <w:proofErr w:type="gramStart"/>
      <w:r w:rsidRPr="00D1680C">
        <w:rPr>
          <w:szCs w:val="24"/>
        </w:rPr>
        <w:t>Semi-urbano</w:t>
      </w:r>
      <w:proofErr w:type="spellEnd"/>
      <w:proofErr w:type="gramEnd"/>
      <w:r w:rsidRPr="00D1680C">
        <w:rPr>
          <w:szCs w:val="24"/>
        </w:rPr>
        <w:t xml:space="preserve"> de Passageiros - SPTA/MA a </w:t>
      </w:r>
      <w:r w:rsidRPr="00D1680C">
        <w:rPr>
          <w:b/>
          <w:bCs/>
          <w:szCs w:val="24"/>
        </w:rPr>
        <w:t>condução de passageiros sentados, efetuado por utilitários do tipo Micro-ônibus, para tráfego nesta finalidade</w:t>
      </w:r>
      <w:r w:rsidRPr="00D1680C">
        <w:rPr>
          <w:szCs w:val="24"/>
        </w:rPr>
        <w:t>, nos termos determinados pelo Código de Trânsito Brasileiro (CTB).</w:t>
      </w:r>
    </w:p>
    <w:p w:rsidR="00D1680C" w:rsidRPr="00D1680C" w:rsidRDefault="00D1680C" w:rsidP="00D1680C">
      <w:pPr>
        <w:ind w:firstLine="1418"/>
        <w:jc w:val="both"/>
        <w:rPr>
          <w:szCs w:val="24"/>
        </w:rPr>
      </w:pPr>
    </w:p>
    <w:p w:rsidR="00D1680C" w:rsidRPr="00D1680C" w:rsidRDefault="00D1680C" w:rsidP="00D1680C">
      <w:pPr>
        <w:ind w:firstLine="1418"/>
        <w:jc w:val="both"/>
        <w:rPr>
          <w:b/>
          <w:bCs/>
          <w:szCs w:val="24"/>
        </w:rPr>
      </w:pPr>
      <w:r w:rsidRPr="00D1680C">
        <w:rPr>
          <w:szCs w:val="24"/>
        </w:rPr>
        <w:t>Atualmente, o art. 10, inciso I</w:t>
      </w:r>
      <w:r w:rsidRPr="00D1680C">
        <w:rPr>
          <w:rStyle w:val="Refdenotaderodap"/>
          <w:szCs w:val="24"/>
        </w:rPr>
        <w:footnoteReference w:id="2"/>
      </w:r>
      <w:r w:rsidRPr="00D1680C">
        <w:rPr>
          <w:szCs w:val="24"/>
        </w:rPr>
        <w:t xml:space="preserve">, da Lei nº 7.736/2002, dispõe que os </w:t>
      </w:r>
      <w:r w:rsidRPr="00D1680C">
        <w:rPr>
          <w:b/>
          <w:bCs/>
          <w:szCs w:val="24"/>
        </w:rPr>
        <w:t>micro-ônibus</w:t>
      </w:r>
      <w:r w:rsidRPr="00D1680C">
        <w:rPr>
          <w:szCs w:val="24"/>
        </w:rPr>
        <w:t xml:space="preserve"> destinados ao transporte de passageiros no âmbito do Serviço Público de Transporte Alternativo Intermunicipal e </w:t>
      </w:r>
      <w:proofErr w:type="spellStart"/>
      <w:r w:rsidRPr="00D1680C">
        <w:rPr>
          <w:szCs w:val="24"/>
        </w:rPr>
        <w:t>Semi-urbano</w:t>
      </w:r>
      <w:proofErr w:type="spellEnd"/>
      <w:r w:rsidRPr="00D1680C">
        <w:rPr>
          <w:szCs w:val="24"/>
        </w:rPr>
        <w:t xml:space="preserve"> de Passageiros </w:t>
      </w:r>
      <w:r w:rsidRPr="00D1680C">
        <w:rPr>
          <w:b/>
          <w:bCs/>
          <w:szCs w:val="24"/>
        </w:rPr>
        <w:t xml:space="preserve">devem ter capacidade de lotação de, no mínimo, </w:t>
      </w:r>
      <w:proofErr w:type="gramStart"/>
      <w:r w:rsidRPr="00D1680C">
        <w:rPr>
          <w:b/>
          <w:bCs/>
          <w:szCs w:val="24"/>
        </w:rPr>
        <w:t>9</w:t>
      </w:r>
      <w:proofErr w:type="gramEnd"/>
      <w:r w:rsidRPr="00D1680C">
        <w:rPr>
          <w:b/>
          <w:bCs/>
          <w:szCs w:val="24"/>
        </w:rPr>
        <w:t xml:space="preserve"> (nove) e, no máximo, de 24 (vinte e quatro) passageiros sentados.</w:t>
      </w:r>
    </w:p>
    <w:p w:rsidR="00D1680C" w:rsidRPr="00D1680C" w:rsidRDefault="00D1680C" w:rsidP="00D1680C">
      <w:pPr>
        <w:ind w:firstLine="1418"/>
        <w:jc w:val="both"/>
        <w:rPr>
          <w:b/>
          <w:bCs/>
          <w:szCs w:val="24"/>
        </w:rPr>
      </w:pPr>
    </w:p>
    <w:p w:rsidR="00D1680C" w:rsidRPr="00D1680C" w:rsidRDefault="00D1680C" w:rsidP="00D1680C">
      <w:pPr>
        <w:ind w:firstLine="1418"/>
        <w:jc w:val="both"/>
        <w:rPr>
          <w:i/>
          <w:iCs/>
          <w:szCs w:val="24"/>
        </w:rPr>
      </w:pPr>
      <w:r w:rsidRPr="00D1680C">
        <w:rPr>
          <w:szCs w:val="24"/>
        </w:rPr>
        <w:t xml:space="preserve">A proposta legislativa visa alterar o inciso I do art. 10 da Lei nº 7.736/2002 para estabelecer </w:t>
      </w:r>
      <w:r w:rsidRPr="00D1680C">
        <w:rPr>
          <w:b/>
          <w:bCs/>
          <w:szCs w:val="24"/>
        </w:rPr>
        <w:t>nova “espécie” de veículo e</w:t>
      </w:r>
      <w:r w:rsidRPr="00D1680C">
        <w:rPr>
          <w:szCs w:val="24"/>
        </w:rPr>
        <w:t xml:space="preserve"> </w:t>
      </w:r>
      <w:r w:rsidRPr="00D1680C">
        <w:rPr>
          <w:b/>
          <w:bCs/>
          <w:szCs w:val="24"/>
        </w:rPr>
        <w:t>novos limites de lotação</w:t>
      </w:r>
      <w:r w:rsidRPr="00D1680C">
        <w:rPr>
          <w:szCs w:val="24"/>
        </w:rPr>
        <w:t xml:space="preserve"> para o transporte de passageiros no âmbito do Serviço Público de Transporte Alternativo Intermunicipal e </w:t>
      </w:r>
      <w:proofErr w:type="spellStart"/>
      <w:proofErr w:type="gramStart"/>
      <w:r w:rsidRPr="00D1680C">
        <w:rPr>
          <w:szCs w:val="24"/>
        </w:rPr>
        <w:t>Semi-urbano</w:t>
      </w:r>
      <w:proofErr w:type="spellEnd"/>
      <w:proofErr w:type="gramEnd"/>
      <w:r w:rsidRPr="00D1680C">
        <w:rPr>
          <w:szCs w:val="24"/>
        </w:rPr>
        <w:t xml:space="preserve"> de Passageiros, </w:t>
      </w:r>
      <w:proofErr w:type="spellStart"/>
      <w:r w:rsidRPr="00D1680C">
        <w:rPr>
          <w:i/>
          <w:iCs/>
          <w:szCs w:val="24"/>
        </w:rPr>
        <w:t>verbis</w:t>
      </w:r>
      <w:proofErr w:type="spellEnd"/>
      <w:r w:rsidRPr="00D1680C">
        <w:rPr>
          <w:i/>
          <w:iCs/>
          <w:szCs w:val="24"/>
        </w:rPr>
        <w:t>:</w:t>
      </w:r>
    </w:p>
    <w:p w:rsidR="00D1680C" w:rsidRPr="00D1680C" w:rsidRDefault="00D1680C" w:rsidP="00D1680C">
      <w:pPr>
        <w:ind w:left="2268"/>
        <w:jc w:val="both"/>
        <w:rPr>
          <w:sz w:val="20"/>
        </w:rPr>
      </w:pPr>
    </w:p>
    <w:p w:rsidR="003D3AAF" w:rsidRDefault="003D3AAF" w:rsidP="00D1680C">
      <w:pPr>
        <w:ind w:left="2268"/>
        <w:jc w:val="both"/>
        <w:rPr>
          <w:b/>
          <w:bCs/>
          <w:sz w:val="20"/>
        </w:rPr>
      </w:pPr>
    </w:p>
    <w:p w:rsidR="00D1680C" w:rsidRPr="00D1680C" w:rsidRDefault="00D1680C" w:rsidP="00D1680C">
      <w:pPr>
        <w:ind w:left="2268"/>
        <w:jc w:val="both"/>
        <w:rPr>
          <w:sz w:val="20"/>
        </w:rPr>
      </w:pPr>
      <w:r w:rsidRPr="00D1680C">
        <w:rPr>
          <w:b/>
          <w:bCs/>
          <w:sz w:val="20"/>
        </w:rPr>
        <w:lastRenderedPageBreak/>
        <w:t>Art. 10.</w:t>
      </w:r>
      <w:r w:rsidRPr="00D1680C">
        <w:rPr>
          <w:sz w:val="20"/>
        </w:rPr>
        <w:t xml:space="preserve"> (...)</w:t>
      </w:r>
    </w:p>
    <w:p w:rsidR="00D1680C" w:rsidRPr="00D1680C" w:rsidRDefault="00D1680C" w:rsidP="00D1680C">
      <w:pPr>
        <w:ind w:left="2268"/>
        <w:jc w:val="both"/>
        <w:rPr>
          <w:sz w:val="20"/>
        </w:rPr>
      </w:pPr>
      <w:r w:rsidRPr="00D1680C">
        <w:rPr>
          <w:sz w:val="20"/>
        </w:rPr>
        <w:t xml:space="preserve">I - ter capacidade de lotação, no mínimo </w:t>
      </w:r>
      <w:proofErr w:type="gramStart"/>
      <w:r w:rsidRPr="00D1680C">
        <w:rPr>
          <w:sz w:val="20"/>
        </w:rPr>
        <w:t>9</w:t>
      </w:r>
      <w:proofErr w:type="gramEnd"/>
      <w:r w:rsidRPr="00D1680C">
        <w:rPr>
          <w:sz w:val="20"/>
        </w:rPr>
        <w:t xml:space="preserve"> (nove) e, no máximo, de 22 (vinte e dois) passageiros sentados para veículos denominados </w:t>
      </w:r>
      <w:r w:rsidRPr="00D1680C">
        <w:rPr>
          <w:b/>
          <w:bCs/>
          <w:sz w:val="20"/>
          <w:u w:val="single"/>
        </w:rPr>
        <w:t>van</w:t>
      </w:r>
      <w:r w:rsidRPr="00D1680C">
        <w:rPr>
          <w:sz w:val="20"/>
        </w:rPr>
        <w:t xml:space="preserve">, e, ter capacidade de lotação, no mínimo, de 9 (nove) e, no máximo, de </w:t>
      </w:r>
      <w:r w:rsidRPr="00D1680C">
        <w:rPr>
          <w:b/>
          <w:bCs/>
          <w:sz w:val="20"/>
          <w:u w:val="single"/>
        </w:rPr>
        <w:t>32 (trinta e dois)</w:t>
      </w:r>
      <w:r w:rsidRPr="00D1680C">
        <w:rPr>
          <w:sz w:val="20"/>
        </w:rPr>
        <w:t xml:space="preserve"> passageiros sentados para veículos denominados </w:t>
      </w:r>
      <w:r w:rsidRPr="00D1680C">
        <w:rPr>
          <w:b/>
          <w:bCs/>
          <w:sz w:val="20"/>
          <w:u w:val="single"/>
        </w:rPr>
        <w:t>ônibus</w:t>
      </w:r>
      <w:r w:rsidRPr="00D1680C">
        <w:rPr>
          <w:sz w:val="20"/>
        </w:rPr>
        <w:t>.</w:t>
      </w:r>
    </w:p>
    <w:p w:rsidR="00D1680C" w:rsidRPr="00D1680C" w:rsidRDefault="00D1680C" w:rsidP="00D1680C">
      <w:pPr>
        <w:ind w:left="2268"/>
        <w:jc w:val="both"/>
        <w:rPr>
          <w:sz w:val="20"/>
        </w:rPr>
      </w:pPr>
    </w:p>
    <w:p w:rsidR="00D1680C" w:rsidRPr="00D1680C" w:rsidRDefault="00D1680C" w:rsidP="00D1680C">
      <w:pPr>
        <w:ind w:left="2268"/>
        <w:jc w:val="both"/>
        <w:rPr>
          <w:sz w:val="20"/>
        </w:rPr>
      </w:pPr>
      <w:r w:rsidRPr="00D1680C">
        <w:rPr>
          <w:sz w:val="20"/>
        </w:rPr>
        <w:t>[grifo nosso]</w:t>
      </w:r>
    </w:p>
    <w:p w:rsidR="00D1680C" w:rsidRPr="00D1680C" w:rsidRDefault="00D1680C" w:rsidP="00D1680C">
      <w:pPr>
        <w:ind w:firstLine="1418"/>
        <w:jc w:val="both"/>
        <w:rPr>
          <w:szCs w:val="24"/>
        </w:rPr>
      </w:pPr>
    </w:p>
    <w:p w:rsidR="00D1680C" w:rsidRPr="00D1680C" w:rsidRDefault="00D1680C" w:rsidP="00D1680C">
      <w:pPr>
        <w:ind w:firstLine="1418"/>
        <w:jc w:val="both"/>
        <w:rPr>
          <w:szCs w:val="24"/>
        </w:rPr>
      </w:pPr>
      <w:r w:rsidRPr="00D1680C">
        <w:rPr>
          <w:szCs w:val="24"/>
        </w:rPr>
        <w:t>Inicialmente, há de se registrar que as espécies de veículos destinados ao transporte de passageiros estão especificadas no art. 96, inciso II</w:t>
      </w:r>
      <w:r w:rsidRPr="00D1680C">
        <w:rPr>
          <w:rStyle w:val="Refdenotaderodap"/>
          <w:szCs w:val="24"/>
        </w:rPr>
        <w:footnoteReference w:id="3"/>
      </w:r>
      <w:r w:rsidRPr="00D1680C">
        <w:rPr>
          <w:szCs w:val="24"/>
        </w:rPr>
        <w:t>, alínea “a”</w:t>
      </w:r>
      <w:r w:rsidR="003D3AAF">
        <w:rPr>
          <w:szCs w:val="24"/>
        </w:rPr>
        <w:t>,</w:t>
      </w:r>
      <w:r w:rsidRPr="00D1680C">
        <w:rPr>
          <w:szCs w:val="24"/>
        </w:rPr>
        <w:t xml:space="preserve"> no Código de Trânsito Brasileiro, </w:t>
      </w:r>
      <w:r w:rsidRPr="00D1680C">
        <w:rPr>
          <w:b/>
          <w:bCs/>
          <w:szCs w:val="24"/>
          <w:u w:val="single"/>
        </w:rPr>
        <w:t>não havendo previsão legal de veículo do tipo “van”.</w:t>
      </w:r>
      <w:r w:rsidRPr="00D1680C">
        <w:rPr>
          <w:szCs w:val="24"/>
        </w:rPr>
        <w:t xml:space="preserve"> </w:t>
      </w:r>
    </w:p>
    <w:p w:rsidR="00D1680C" w:rsidRPr="00D1680C" w:rsidRDefault="00D1680C" w:rsidP="00D1680C">
      <w:pPr>
        <w:ind w:firstLine="1418"/>
        <w:jc w:val="both"/>
        <w:rPr>
          <w:szCs w:val="24"/>
        </w:rPr>
      </w:pPr>
    </w:p>
    <w:p w:rsidR="00D1680C" w:rsidRPr="00654C2C" w:rsidRDefault="00D1680C" w:rsidP="00D1680C">
      <w:pPr>
        <w:ind w:firstLine="1418"/>
        <w:jc w:val="both"/>
        <w:rPr>
          <w:szCs w:val="24"/>
        </w:rPr>
      </w:pPr>
      <w:r w:rsidRPr="00654C2C">
        <w:rPr>
          <w:szCs w:val="24"/>
        </w:rPr>
        <w:t>Nesse contexto, a alteração proposta não se coaduna com a norma geral brasileira sobre trânsito e transporte, o que já revela o vício de inconstitucional formal, na medida em que compete privativamente à União legislar sobre trânsito e transporte (art. 22, XI</w:t>
      </w:r>
      <w:r w:rsidRPr="00654C2C">
        <w:rPr>
          <w:rStyle w:val="Refdenotaderodap"/>
          <w:szCs w:val="24"/>
        </w:rPr>
        <w:footnoteReference w:id="4"/>
      </w:r>
      <w:r w:rsidRPr="00654C2C">
        <w:rPr>
          <w:szCs w:val="24"/>
        </w:rPr>
        <w:t>, Constituição Federal).</w:t>
      </w:r>
    </w:p>
    <w:p w:rsidR="00C05F80" w:rsidRPr="00654C2C" w:rsidRDefault="00C05F80" w:rsidP="00D1680C">
      <w:pPr>
        <w:ind w:firstLine="1418"/>
        <w:jc w:val="both"/>
        <w:rPr>
          <w:szCs w:val="24"/>
        </w:rPr>
      </w:pPr>
    </w:p>
    <w:p w:rsidR="00C05F80" w:rsidRDefault="00C05F80" w:rsidP="00D1680C">
      <w:pPr>
        <w:ind w:firstLine="1418"/>
        <w:jc w:val="both"/>
        <w:rPr>
          <w:szCs w:val="24"/>
        </w:rPr>
      </w:pPr>
      <w:r w:rsidRPr="00654C2C">
        <w:rPr>
          <w:szCs w:val="24"/>
        </w:rPr>
        <w:t>Nesse sentido, os seguintes julgados do Supremo Tribunal Federal:</w:t>
      </w:r>
    </w:p>
    <w:p w:rsidR="003D3AAF" w:rsidRDefault="003D3AAF" w:rsidP="00D1680C">
      <w:pPr>
        <w:ind w:firstLine="1418"/>
        <w:jc w:val="both"/>
        <w:rPr>
          <w:szCs w:val="24"/>
        </w:rPr>
      </w:pPr>
    </w:p>
    <w:p w:rsidR="00654C2C" w:rsidRDefault="00C05F80" w:rsidP="00654C2C">
      <w:pPr>
        <w:ind w:left="2268"/>
        <w:jc w:val="both"/>
        <w:rPr>
          <w:sz w:val="20"/>
        </w:rPr>
      </w:pPr>
      <w:r w:rsidRPr="00654C2C">
        <w:rPr>
          <w:sz w:val="20"/>
        </w:rPr>
        <w:lastRenderedPageBreak/>
        <w:t xml:space="preserve">Ação direta de inconstitucionalidade. Lei nº 10.521/95 do Estado do Rio Grande do Sul, que dispõe sobre a obrigatoriedade do uso de cinto de segurança nas vias urbanas. Inconstitucionalidade formal. Violação da competência privativa da União para legislar sobre trânsito e transporte. 1. Inconstitucionalidade formal da Lei nº 10.521/95 do Estado do Rio Grande do Sul, a qual dispõe sobre a obrigatoriedade do uso de cinto de segurança e proíbe os menores de 10 (dez) anos de viajar nos bancos dianteiros dos veículos que menciona. 2. </w:t>
      </w:r>
      <w:r w:rsidRPr="00654C2C">
        <w:rPr>
          <w:b/>
          <w:bCs/>
          <w:sz w:val="20"/>
        </w:rPr>
        <w:t>Competência privativa da União para legislar sobre trânsito e transporte, consoante disposto no art. 22, inciso IX, da Constituição Federal.</w:t>
      </w:r>
      <w:r w:rsidRPr="00654C2C">
        <w:rPr>
          <w:sz w:val="20"/>
        </w:rPr>
        <w:t xml:space="preserve"> Precedentes: ADI nº 874/BA; ADI nº 2.101/MS e RE nº 215.325/RS. 3. Ação direita de inconstitucionalidade julgada procedente.</w:t>
      </w:r>
      <w:r w:rsidR="00654C2C" w:rsidRPr="00654C2C">
        <w:rPr>
          <w:sz w:val="20"/>
        </w:rPr>
        <w:t xml:space="preserve"> </w:t>
      </w:r>
    </w:p>
    <w:p w:rsidR="00654C2C" w:rsidRDefault="00654C2C" w:rsidP="00654C2C">
      <w:pPr>
        <w:ind w:left="2268"/>
        <w:jc w:val="both"/>
        <w:rPr>
          <w:sz w:val="20"/>
        </w:rPr>
      </w:pPr>
    </w:p>
    <w:p w:rsidR="00C05F80" w:rsidRDefault="00C05F80" w:rsidP="00654C2C">
      <w:pPr>
        <w:ind w:left="2268"/>
        <w:jc w:val="both"/>
        <w:rPr>
          <w:sz w:val="20"/>
        </w:rPr>
      </w:pPr>
      <w:r w:rsidRPr="00654C2C">
        <w:rPr>
          <w:sz w:val="20"/>
        </w:rPr>
        <w:t>(</w:t>
      </w:r>
      <w:r w:rsidR="00654C2C" w:rsidRPr="00654C2C">
        <w:rPr>
          <w:sz w:val="20"/>
        </w:rPr>
        <w:t xml:space="preserve">STF, </w:t>
      </w:r>
      <w:r w:rsidRPr="00654C2C">
        <w:rPr>
          <w:b/>
          <w:bCs/>
          <w:sz w:val="20"/>
        </w:rPr>
        <w:t>ADI 2960</w:t>
      </w:r>
      <w:r w:rsidRPr="00654C2C">
        <w:rPr>
          <w:sz w:val="20"/>
        </w:rPr>
        <w:t xml:space="preserve">, </w:t>
      </w:r>
      <w:proofErr w:type="gramStart"/>
      <w:r w:rsidRPr="00654C2C">
        <w:rPr>
          <w:sz w:val="20"/>
        </w:rPr>
        <w:t>Relator(</w:t>
      </w:r>
      <w:proofErr w:type="gramEnd"/>
      <w:r w:rsidRPr="00654C2C">
        <w:rPr>
          <w:sz w:val="20"/>
        </w:rPr>
        <w:t xml:space="preserve">a): DIAS TOFFOLI, </w:t>
      </w:r>
      <w:r w:rsidRPr="00654C2C">
        <w:rPr>
          <w:b/>
          <w:bCs/>
          <w:sz w:val="20"/>
        </w:rPr>
        <w:t>Tribunal Pleno</w:t>
      </w:r>
      <w:r w:rsidRPr="00654C2C">
        <w:rPr>
          <w:sz w:val="20"/>
        </w:rPr>
        <w:t>, julgado em 11/04/2013, ACÓRDÃO ELETRÔNICO DJe-086 DIVULG 08-05-2013 PUBLIC 09-05-2013</w:t>
      </w:r>
      <w:r w:rsidR="00654C2C" w:rsidRPr="00654C2C">
        <w:rPr>
          <w:sz w:val="20"/>
        </w:rPr>
        <w:t>, grifo nosso</w:t>
      </w:r>
      <w:r w:rsidRPr="00654C2C">
        <w:rPr>
          <w:sz w:val="20"/>
        </w:rPr>
        <w:t>)</w:t>
      </w:r>
    </w:p>
    <w:p w:rsidR="00654C2C" w:rsidRDefault="00654C2C" w:rsidP="00654C2C">
      <w:pPr>
        <w:ind w:left="2268"/>
        <w:jc w:val="both"/>
        <w:rPr>
          <w:sz w:val="20"/>
        </w:rPr>
      </w:pPr>
    </w:p>
    <w:p w:rsidR="00654C2C" w:rsidRDefault="00654C2C" w:rsidP="00654C2C">
      <w:pPr>
        <w:ind w:left="2268"/>
        <w:jc w:val="both"/>
        <w:rPr>
          <w:sz w:val="20"/>
        </w:rPr>
      </w:pPr>
    </w:p>
    <w:p w:rsidR="00654C2C" w:rsidRPr="00654C2C" w:rsidRDefault="00654C2C" w:rsidP="00654C2C">
      <w:pPr>
        <w:ind w:left="2268"/>
        <w:jc w:val="both"/>
        <w:rPr>
          <w:sz w:val="20"/>
        </w:rPr>
      </w:pPr>
      <w:r w:rsidRPr="00654C2C">
        <w:rPr>
          <w:sz w:val="20"/>
        </w:rPr>
        <w:t xml:space="preserve">AÇÃO DIRETA DE INCONSTITUCIONALIDADE. LEI Nº 13.279, DE 11.10.2001, DO ESTADO DO PARANÁ. </w:t>
      </w:r>
      <w:r w:rsidRPr="00654C2C">
        <w:rPr>
          <w:b/>
          <w:bCs/>
          <w:sz w:val="20"/>
        </w:rPr>
        <w:t>TRÂNSITO</w:t>
      </w:r>
      <w:r w:rsidRPr="00654C2C">
        <w:rPr>
          <w:sz w:val="20"/>
        </w:rPr>
        <w:t xml:space="preserve">. FIXAÇÃO DE VALOR MÁXIMO PARA PAGAMENTO DE MULTAS APLICADAS EM DECORRÊNCIA DO COMETIMENTO DE INFRAÇÕES DE TRÂNSITO. INVASÃO DA COMPETÊNCIA LEGISLATIVA DA UNIÃO PREVISTA NO ART. 22, XI DA CONSTITUIÇÃO FEDERAL. Apenas a União tem competência para estabelecer multas de trânsito. A fixação de um teto para o respectivo valor não está previsto no Código de Trânsito Brasileiro, sendo descabido que os Estados venham a estabelecê-lo. </w:t>
      </w:r>
      <w:r w:rsidRPr="00654C2C">
        <w:rPr>
          <w:b/>
          <w:bCs/>
          <w:sz w:val="20"/>
        </w:rPr>
        <w:t>Ausência de lei complementar federal que autorize os Estados a legislar, em pontos específicos, sobre trânsito e transporte, conforme prevê o art. 22, par. único da CF.</w:t>
      </w:r>
      <w:r w:rsidRPr="00654C2C">
        <w:rPr>
          <w:sz w:val="20"/>
        </w:rPr>
        <w:t xml:space="preserve"> Precedentes: ADI nº 2.064, Rel. Min. Maurício Corrêa e, em sede cautelar, ADI nº 2.328, Rel. Min. Maurício Corrêa, ADI nº 2.137, Rel. Min. Sepúlveda Pertence e ADI nº 2.432, Rel. Min. Nelson Jobim. Ação direta julgada procedente.</w:t>
      </w:r>
    </w:p>
    <w:p w:rsidR="00654C2C" w:rsidRDefault="00654C2C" w:rsidP="00654C2C">
      <w:pPr>
        <w:ind w:left="2268"/>
        <w:jc w:val="both"/>
        <w:rPr>
          <w:sz w:val="20"/>
        </w:rPr>
      </w:pPr>
    </w:p>
    <w:p w:rsidR="00654C2C" w:rsidRPr="00654C2C" w:rsidRDefault="00654C2C" w:rsidP="00654C2C">
      <w:pPr>
        <w:ind w:left="2268"/>
        <w:jc w:val="both"/>
        <w:rPr>
          <w:sz w:val="20"/>
        </w:rPr>
      </w:pPr>
      <w:r w:rsidRPr="00654C2C">
        <w:rPr>
          <w:sz w:val="20"/>
        </w:rPr>
        <w:t>(</w:t>
      </w:r>
      <w:r>
        <w:rPr>
          <w:sz w:val="20"/>
        </w:rPr>
        <w:t xml:space="preserve">STF, </w:t>
      </w:r>
      <w:r w:rsidRPr="00A70B2E">
        <w:rPr>
          <w:b/>
          <w:bCs/>
          <w:sz w:val="20"/>
        </w:rPr>
        <w:t>ADI 2644</w:t>
      </w:r>
      <w:r w:rsidRPr="00654C2C">
        <w:rPr>
          <w:sz w:val="20"/>
        </w:rPr>
        <w:t xml:space="preserve">, </w:t>
      </w:r>
      <w:proofErr w:type="gramStart"/>
      <w:r w:rsidRPr="00654C2C">
        <w:rPr>
          <w:sz w:val="20"/>
        </w:rPr>
        <w:t>Relator(</w:t>
      </w:r>
      <w:proofErr w:type="gramEnd"/>
      <w:r w:rsidRPr="00654C2C">
        <w:rPr>
          <w:sz w:val="20"/>
        </w:rPr>
        <w:t xml:space="preserve">a): ELLEN GRACIE, </w:t>
      </w:r>
      <w:r w:rsidRPr="00A70B2E">
        <w:rPr>
          <w:b/>
          <w:bCs/>
          <w:sz w:val="20"/>
        </w:rPr>
        <w:t>Tribunal Pleno</w:t>
      </w:r>
      <w:r w:rsidRPr="00654C2C">
        <w:rPr>
          <w:sz w:val="20"/>
        </w:rPr>
        <w:t>, julgado em 07/08/2003, DJ 29-08-2003 PP-00017 EMENT VOL-02121-05 PP-00989</w:t>
      </w:r>
      <w:r>
        <w:rPr>
          <w:sz w:val="20"/>
        </w:rPr>
        <w:t>, grifo nosso</w:t>
      </w:r>
      <w:r w:rsidRPr="00654C2C">
        <w:rPr>
          <w:sz w:val="20"/>
        </w:rPr>
        <w:t>)</w:t>
      </w:r>
    </w:p>
    <w:p w:rsidR="00654C2C" w:rsidRPr="00D1680C" w:rsidRDefault="00654C2C" w:rsidP="00C05F80">
      <w:pPr>
        <w:ind w:firstLine="1418"/>
        <w:jc w:val="both"/>
        <w:rPr>
          <w:szCs w:val="24"/>
        </w:rPr>
      </w:pPr>
    </w:p>
    <w:p w:rsidR="00D1680C" w:rsidRPr="00D1680C" w:rsidRDefault="007D328A" w:rsidP="00D1680C">
      <w:pPr>
        <w:ind w:firstLine="1418"/>
        <w:jc w:val="both"/>
        <w:rPr>
          <w:szCs w:val="24"/>
        </w:rPr>
      </w:pPr>
      <w:r>
        <w:rPr>
          <w:szCs w:val="24"/>
        </w:rPr>
        <w:t xml:space="preserve">Também </w:t>
      </w:r>
      <w:proofErr w:type="gramStart"/>
      <w:r>
        <w:rPr>
          <w:szCs w:val="24"/>
        </w:rPr>
        <w:t>f</w:t>
      </w:r>
      <w:r w:rsidR="00934BC6">
        <w:rPr>
          <w:szCs w:val="24"/>
        </w:rPr>
        <w:t>az-se</w:t>
      </w:r>
      <w:proofErr w:type="gramEnd"/>
      <w:r w:rsidR="00934BC6">
        <w:rPr>
          <w:szCs w:val="24"/>
        </w:rPr>
        <w:t xml:space="preserve"> oportuno registrar que, de acordo com o </w:t>
      </w:r>
      <w:r w:rsidR="00D1680C" w:rsidRPr="00D1680C">
        <w:rPr>
          <w:szCs w:val="24"/>
        </w:rPr>
        <w:t>Código de Trânsito Brasileiro (art. 97</w:t>
      </w:r>
      <w:r w:rsidR="00D1680C" w:rsidRPr="00D1680C">
        <w:rPr>
          <w:rStyle w:val="Refdenotaderodap"/>
          <w:szCs w:val="24"/>
        </w:rPr>
        <w:footnoteReference w:id="5"/>
      </w:r>
      <w:r w:rsidR="00D1680C" w:rsidRPr="00D1680C">
        <w:rPr>
          <w:szCs w:val="24"/>
        </w:rPr>
        <w:t>)</w:t>
      </w:r>
      <w:r w:rsidR="00934BC6">
        <w:rPr>
          <w:szCs w:val="24"/>
        </w:rPr>
        <w:t>,</w:t>
      </w:r>
      <w:r w:rsidR="00D1680C" w:rsidRPr="00D1680C">
        <w:rPr>
          <w:szCs w:val="24"/>
        </w:rPr>
        <w:t xml:space="preserve"> cabe ao Conselho Nacional de Trânsito (CONTRAN) fixar as características dos veículos, suas especificações básicas, configuração e </w:t>
      </w:r>
      <w:r w:rsidR="00D1680C" w:rsidRPr="00D1680C">
        <w:rPr>
          <w:b/>
          <w:bCs/>
          <w:szCs w:val="24"/>
        </w:rPr>
        <w:t>condições</w:t>
      </w:r>
      <w:r w:rsidR="00D1680C" w:rsidRPr="00D1680C">
        <w:rPr>
          <w:szCs w:val="24"/>
        </w:rPr>
        <w:t xml:space="preserve"> essenciais para registro, licenciamento e </w:t>
      </w:r>
      <w:r w:rsidR="00D1680C" w:rsidRPr="00D1680C">
        <w:rPr>
          <w:b/>
          <w:bCs/>
          <w:szCs w:val="24"/>
        </w:rPr>
        <w:t>circulação</w:t>
      </w:r>
      <w:r w:rsidR="00D1680C" w:rsidRPr="00D1680C">
        <w:rPr>
          <w:szCs w:val="24"/>
        </w:rPr>
        <w:t>.</w:t>
      </w:r>
    </w:p>
    <w:p w:rsidR="003D3AAF" w:rsidRDefault="003D3AAF" w:rsidP="00D1680C">
      <w:pPr>
        <w:ind w:firstLine="1418"/>
        <w:jc w:val="both"/>
        <w:rPr>
          <w:szCs w:val="24"/>
        </w:rPr>
      </w:pPr>
    </w:p>
    <w:p w:rsidR="00D1680C" w:rsidRPr="007D328A" w:rsidRDefault="00934BC6" w:rsidP="00D1680C">
      <w:pPr>
        <w:ind w:firstLine="1418"/>
        <w:jc w:val="both"/>
        <w:rPr>
          <w:szCs w:val="24"/>
        </w:rPr>
      </w:pPr>
      <w:r>
        <w:rPr>
          <w:szCs w:val="24"/>
        </w:rPr>
        <w:t>Em virtude disso</w:t>
      </w:r>
      <w:r w:rsidR="00D1680C" w:rsidRPr="00D1680C">
        <w:rPr>
          <w:szCs w:val="24"/>
        </w:rPr>
        <w:t xml:space="preserve">, foram editadas as Resoluções CONTRAN nº 954, de 28 de março de 2022, e nº 959, de 17 de maio de 2022, as quais disciplinam que os veículos do tipo </w:t>
      </w:r>
      <w:proofErr w:type="spellStart"/>
      <w:r w:rsidR="00D1680C" w:rsidRPr="00D1680C">
        <w:rPr>
          <w:b/>
          <w:bCs/>
          <w:szCs w:val="24"/>
          <w:u w:val="single"/>
        </w:rPr>
        <w:t>micro-onibus</w:t>
      </w:r>
      <w:proofErr w:type="spellEnd"/>
      <w:r w:rsidR="00D1680C" w:rsidRPr="00D1680C">
        <w:rPr>
          <w:b/>
          <w:bCs/>
          <w:szCs w:val="24"/>
          <w:u w:val="single"/>
        </w:rPr>
        <w:t xml:space="preserve"> e ônibus</w:t>
      </w:r>
      <w:r w:rsidR="00D1680C" w:rsidRPr="00D1680C">
        <w:rPr>
          <w:szCs w:val="24"/>
        </w:rPr>
        <w:t xml:space="preserve"> destinados ao transporte de passageiros podem ser das categorias </w:t>
      </w:r>
      <w:r w:rsidR="00D1680C" w:rsidRPr="00D1680C">
        <w:rPr>
          <w:b/>
          <w:bCs/>
          <w:szCs w:val="24"/>
        </w:rPr>
        <w:t>M2</w:t>
      </w:r>
      <w:r w:rsidR="00D1680C" w:rsidRPr="00D1680C">
        <w:rPr>
          <w:szCs w:val="24"/>
        </w:rPr>
        <w:t xml:space="preserve"> (com mais de oito assentos, além do assento do motorista, e que tenha massa de até </w:t>
      </w:r>
      <w:proofErr w:type="gramStart"/>
      <w:r w:rsidR="00D1680C" w:rsidRPr="00D1680C">
        <w:rPr>
          <w:szCs w:val="24"/>
        </w:rPr>
        <w:t>5t</w:t>
      </w:r>
      <w:proofErr w:type="gramEnd"/>
      <w:r w:rsidR="00D1680C" w:rsidRPr="00D1680C">
        <w:rPr>
          <w:szCs w:val="24"/>
        </w:rPr>
        <w:t xml:space="preserve">) e </w:t>
      </w:r>
      <w:r w:rsidR="00D1680C" w:rsidRPr="00D1680C">
        <w:rPr>
          <w:b/>
          <w:bCs/>
          <w:szCs w:val="24"/>
        </w:rPr>
        <w:t>M3</w:t>
      </w:r>
      <w:r w:rsidR="00D1680C" w:rsidRPr="00D1680C">
        <w:rPr>
          <w:szCs w:val="24"/>
        </w:rPr>
        <w:t xml:space="preserve"> (com mais de oito assentos, além do </w:t>
      </w:r>
      <w:r w:rsidR="00D1680C" w:rsidRPr="007D328A">
        <w:rPr>
          <w:szCs w:val="24"/>
        </w:rPr>
        <w:t xml:space="preserve">assento do motorista, e que tenha massa superior a 5t). </w:t>
      </w:r>
    </w:p>
    <w:p w:rsidR="00D1680C" w:rsidRPr="007D328A" w:rsidRDefault="00D1680C" w:rsidP="00D1680C">
      <w:pPr>
        <w:ind w:firstLine="1418"/>
        <w:jc w:val="both"/>
        <w:rPr>
          <w:szCs w:val="24"/>
        </w:rPr>
      </w:pPr>
    </w:p>
    <w:p w:rsidR="00D1680C" w:rsidRPr="007D328A" w:rsidRDefault="00D1680C" w:rsidP="00D1680C">
      <w:pPr>
        <w:ind w:firstLine="1418"/>
        <w:jc w:val="both"/>
        <w:rPr>
          <w:szCs w:val="24"/>
          <w:shd w:val="clear" w:color="auto" w:fill="FFFFFF"/>
        </w:rPr>
      </w:pPr>
      <w:r w:rsidRPr="007D328A">
        <w:rPr>
          <w:szCs w:val="24"/>
        </w:rPr>
        <w:t>É também nas referidas normas que constam as regras que devem ser observadas pelos fabricantes no que tange, por exemplo, ao espaço entre os assentos, dimensões dos assentos e largura do corredor de circulação, os quais acabarão por balizar a lot</w:t>
      </w:r>
      <w:r w:rsidRPr="007D328A">
        <w:rPr>
          <w:szCs w:val="24"/>
          <w:shd w:val="clear" w:color="auto" w:fill="FFFFFF"/>
        </w:rPr>
        <w:t>ação máxima de passageiros.</w:t>
      </w:r>
    </w:p>
    <w:p w:rsidR="00D1680C" w:rsidRPr="007D328A" w:rsidRDefault="00D1680C" w:rsidP="00D1680C">
      <w:pPr>
        <w:ind w:firstLine="1418"/>
        <w:jc w:val="both"/>
        <w:rPr>
          <w:szCs w:val="24"/>
          <w:shd w:val="clear" w:color="auto" w:fill="FFFFFF"/>
        </w:rPr>
      </w:pPr>
    </w:p>
    <w:p w:rsidR="008D430C" w:rsidRDefault="008D430C" w:rsidP="008D430C">
      <w:pPr>
        <w:ind w:firstLine="1418"/>
        <w:jc w:val="both"/>
        <w:rPr>
          <w:szCs w:val="24"/>
        </w:rPr>
      </w:pPr>
      <w:r>
        <w:rPr>
          <w:szCs w:val="24"/>
        </w:rPr>
        <w:lastRenderedPageBreak/>
        <w:t>Por todo o exposto, sendo matéria de competência legislativa privativa da União não alcançada por lei complementar federal autorizativa na forma do art. 22, parágrafo único</w:t>
      </w:r>
      <w:r>
        <w:rPr>
          <w:rStyle w:val="Refdenotaderodap"/>
          <w:szCs w:val="24"/>
        </w:rPr>
        <w:footnoteReference w:id="6"/>
      </w:r>
      <w:r>
        <w:rPr>
          <w:szCs w:val="24"/>
        </w:rPr>
        <w:t xml:space="preserve">, da Constituição Federal, forçoso reconhecer a necessidade de veto ao Projeto de Lei nº 440/2019 em virtude do vício de inconstitucionalidade. </w:t>
      </w:r>
    </w:p>
    <w:p w:rsidR="008D430C" w:rsidRDefault="008D430C" w:rsidP="00D1680C">
      <w:pPr>
        <w:pStyle w:val="Recuodecorpodetexto"/>
        <w:spacing w:after="0"/>
        <w:ind w:left="0" w:firstLine="1418"/>
        <w:jc w:val="both"/>
        <w:rPr>
          <w:szCs w:val="24"/>
        </w:rPr>
      </w:pPr>
    </w:p>
    <w:p w:rsidR="00D1680C" w:rsidRPr="007D328A" w:rsidRDefault="00D1680C" w:rsidP="00D1680C">
      <w:pPr>
        <w:pStyle w:val="Recuodecorpodetexto"/>
        <w:spacing w:after="0"/>
        <w:ind w:left="0" w:firstLine="1418"/>
        <w:jc w:val="both"/>
        <w:rPr>
          <w:szCs w:val="24"/>
        </w:rPr>
      </w:pPr>
      <w:r w:rsidRPr="007D328A">
        <w:rPr>
          <w:szCs w:val="24"/>
        </w:rPr>
        <w:t xml:space="preserve">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de todas as demais leis e atos normativos a essa. </w:t>
      </w:r>
    </w:p>
    <w:p w:rsidR="00D1680C" w:rsidRPr="007D328A" w:rsidRDefault="00D1680C" w:rsidP="00D1680C">
      <w:pPr>
        <w:pStyle w:val="Recuodecorpodetexto"/>
        <w:spacing w:after="0"/>
        <w:ind w:left="0" w:firstLine="1418"/>
        <w:jc w:val="both"/>
        <w:rPr>
          <w:szCs w:val="24"/>
        </w:rPr>
      </w:pPr>
    </w:p>
    <w:p w:rsidR="00D1680C" w:rsidRPr="00A37C60" w:rsidRDefault="00D1680C" w:rsidP="00D1680C">
      <w:pPr>
        <w:pStyle w:val="Recuodecorpodetexto"/>
        <w:spacing w:after="0"/>
        <w:ind w:left="0" w:firstLine="1418"/>
        <w:jc w:val="both"/>
        <w:rPr>
          <w:szCs w:val="24"/>
        </w:rPr>
      </w:pPr>
      <w:r w:rsidRPr="007D328A">
        <w:rPr>
          <w:szCs w:val="24"/>
        </w:rPr>
        <w:t>Estas, portanto, Senhor Presidente, são as razões que me fizeram opor veto integral ao Projeto de Lei nº 440/2019.</w:t>
      </w:r>
      <w:r w:rsidRPr="00A37C60">
        <w:rPr>
          <w:rFonts w:eastAsiaTheme="minorHAnsi"/>
          <w:szCs w:val="24"/>
        </w:rPr>
        <w:t xml:space="preserve"> </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r w:rsidRPr="00A37C60">
        <w:rPr>
          <w:szCs w:val="24"/>
        </w:rPr>
        <w:t>GABINETE DO GOVERNADOR DO ESTADO DO MARANHÃO, EM SÃO LUÍS,</w:t>
      </w:r>
      <w:proofErr w:type="gramStart"/>
      <w:r w:rsidRPr="00A37C60">
        <w:rPr>
          <w:szCs w:val="24"/>
        </w:rPr>
        <w:t xml:space="preserve">    </w:t>
      </w:r>
      <w:proofErr w:type="gramEnd"/>
      <w:r w:rsidR="005D51DF">
        <w:rPr>
          <w:szCs w:val="24"/>
        </w:rPr>
        <w:t>13</w:t>
      </w:r>
      <w:r w:rsidRPr="00A37C60">
        <w:rPr>
          <w:szCs w:val="24"/>
        </w:rPr>
        <w:t xml:space="preserve">     DE   </w:t>
      </w:r>
      <w:r w:rsidR="005D51DF">
        <w:rPr>
          <w:szCs w:val="24"/>
        </w:rPr>
        <w:t>SETEMBRO</w:t>
      </w:r>
      <w:bookmarkStart w:id="2" w:name="_GoBack"/>
      <w:bookmarkEnd w:id="2"/>
      <w:r w:rsidRPr="00A37C60">
        <w:rPr>
          <w:szCs w:val="24"/>
        </w:rPr>
        <w:t xml:space="preserve">               </w:t>
      </w:r>
      <w:proofErr w:type="spellStart"/>
      <w:r w:rsidRPr="00A37C60">
        <w:rPr>
          <w:szCs w:val="24"/>
        </w:rPr>
        <w:t>DE</w:t>
      </w:r>
      <w:proofErr w:type="spellEnd"/>
      <w:r w:rsidRPr="00A37C60">
        <w:rPr>
          <w:szCs w:val="24"/>
        </w:rPr>
        <w:t xml:space="preserve"> 2022, 201º DA INDEPENDÊNCIA E 134º DA REPÚBLICA.</w:t>
      </w:r>
    </w:p>
    <w:p w:rsidR="00D1680C" w:rsidRPr="00A37C60" w:rsidRDefault="00D1680C" w:rsidP="00D1680C">
      <w:pPr>
        <w:ind w:firstLine="1418"/>
        <w:jc w:val="both"/>
        <w:rPr>
          <w:szCs w:val="24"/>
        </w:rPr>
      </w:pPr>
    </w:p>
    <w:p w:rsidR="00D1680C" w:rsidRPr="00A37C60" w:rsidRDefault="00D1680C" w:rsidP="00D1680C">
      <w:pPr>
        <w:ind w:firstLine="1418"/>
        <w:jc w:val="both"/>
        <w:rPr>
          <w:szCs w:val="24"/>
        </w:rPr>
      </w:pPr>
    </w:p>
    <w:p w:rsidR="00D1680C" w:rsidRDefault="00D1680C" w:rsidP="00D1680C">
      <w:pPr>
        <w:jc w:val="center"/>
        <w:rPr>
          <w:szCs w:val="24"/>
        </w:rPr>
      </w:pPr>
    </w:p>
    <w:p w:rsidR="00D1680C" w:rsidRDefault="00D1680C" w:rsidP="00D1680C">
      <w:pPr>
        <w:jc w:val="center"/>
        <w:rPr>
          <w:szCs w:val="24"/>
        </w:rPr>
      </w:pPr>
    </w:p>
    <w:p w:rsidR="00D1680C" w:rsidRPr="00A37C60" w:rsidRDefault="00D1680C" w:rsidP="00D1680C">
      <w:pPr>
        <w:jc w:val="center"/>
        <w:rPr>
          <w:szCs w:val="24"/>
        </w:rPr>
      </w:pPr>
      <w:r w:rsidRPr="00A37C60">
        <w:rPr>
          <w:szCs w:val="24"/>
        </w:rPr>
        <w:t>CARLOS BRANDÃO</w:t>
      </w:r>
    </w:p>
    <w:p w:rsidR="00D1680C" w:rsidRPr="00A37C60" w:rsidRDefault="00D1680C" w:rsidP="00D1680C">
      <w:pPr>
        <w:jc w:val="center"/>
        <w:rPr>
          <w:szCs w:val="24"/>
        </w:rPr>
      </w:pPr>
      <w:r w:rsidRPr="00A37C60">
        <w:rPr>
          <w:szCs w:val="24"/>
        </w:rPr>
        <w:t>Governador do Estado do Maranhão</w:t>
      </w:r>
    </w:p>
    <w:p w:rsidR="00D1680C" w:rsidRPr="0015640C" w:rsidRDefault="00D1680C" w:rsidP="00D1680C"/>
    <w:p w:rsidR="004606CF" w:rsidRDefault="004606CF"/>
    <w:sectPr w:rsidR="004606CF" w:rsidSect="004C1F13">
      <w:headerReference w:type="default" r:id="rId10"/>
      <w:pgSz w:w="11906" w:h="16838" w:code="9"/>
      <w:pgMar w:top="2835" w:right="851" w:bottom="1418" w:left="1418" w:header="45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61" w:rsidRDefault="00606A61" w:rsidP="00D1680C">
      <w:r>
        <w:separator/>
      </w:r>
    </w:p>
  </w:endnote>
  <w:endnote w:type="continuationSeparator" w:id="0">
    <w:p w:rsidR="00606A61" w:rsidRDefault="00606A61" w:rsidP="00D1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0C" w:rsidRDefault="00D1680C" w:rsidP="006D7BC1">
    <w:pPr>
      <w:pStyle w:val="Rodap"/>
    </w:pPr>
  </w:p>
  <w:p w:rsidR="00D1680C" w:rsidRDefault="00D168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61" w:rsidRDefault="00606A61" w:rsidP="00D1680C">
      <w:r>
        <w:separator/>
      </w:r>
    </w:p>
  </w:footnote>
  <w:footnote w:type="continuationSeparator" w:id="0">
    <w:p w:rsidR="00606A61" w:rsidRDefault="00606A61" w:rsidP="00D1680C">
      <w:r>
        <w:continuationSeparator/>
      </w:r>
    </w:p>
  </w:footnote>
  <w:footnote w:id="1">
    <w:p w:rsidR="00D1680C" w:rsidRPr="009F10E4" w:rsidRDefault="00D1680C" w:rsidP="00D1680C">
      <w:pPr>
        <w:jc w:val="both"/>
        <w:rPr>
          <w:sz w:val="16"/>
          <w:szCs w:val="16"/>
        </w:rPr>
      </w:pPr>
      <w:r w:rsidRPr="009F10E4">
        <w:rPr>
          <w:rStyle w:val="Refdenotaderodap"/>
          <w:sz w:val="16"/>
          <w:szCs w:val="16"/>
        </w:rPr>
        <w:footnoteRef/>
      </w:r>
      <w:r w:rsidRPr="009F10E4">
        <w:rPr>
          <w:sz w:val="16"/>
          <w:szCs w:val="16"/>
        </w:rPr>
        <w:t xml:space="preserve"> </w:t>
      </w:r>
      <w:r w:rsidRPr="009F10E4">
        <w:rPr>
          <w:b/>
          <w:bCs/>
          <w:sz w:val="16"/>
          <w:szCs w:val="16"/>
        </w:rPr>
        <w:t>Art. 1º</w:t>
      </w:r>
      <w:r w:rsidRPr="009F10E4">
        <w:rPr>
          <w:sz w:val="16"/>
          <w:szCs w:val="16"/>
        </w:rPr>
        <w:t xml:space="preserve"> Fica instituído o Serviço Público de Transporte Alternativo Intermunicipal e </w:t>
      </w:r>
      <w:proofErr w:type="spellStart"/>
      <w:proofErr w:type="gramStart"/>
      <w:r w:rsidRPr="009F10E4">
        <w:rPr>
          <w:sz w:val="16"/>
          <w:szCs w:val="16"/>
        </w:rPr>
        <w:t>Semi-urbano</w:t>
      </w:r>
      <w:proofErr w:type="spellEnd"/>
      <w:proofErr w:type="gramEnd"/>
      <w:r w:rsidRPr="009F10E4">
        <w:rPr>
          <w:sz w:val="16"/>
          <w:szCs w:val="16"/>
        </w:rPr>
        <w:t xml:space="preserve"> de Passageiros do Estado do Maranhão - SPTA/MA, integrado ao serviço regular de transporte coletivo rodoviário intermunicipal de passageiros do Estado do Maranhão, de caráter complementar, para operar linhas intermunicipais incluindo as </w:t>
      </w:r>
      <w:proofErr w:type="spellStart"/>
      <w:r w:rsidRPr="009F10E4">
        <w:rPr>
          <w:sz w:val="16"/>
          <w:szCs w:val="16"/>
        </w:rPr>
        <w:t>semi-urbanas</w:t>
      </w:r>
      <w:proofErr w:type="spellEnd"/>
      <w:r w:rsidRPr="009F10E4">
        <w:rPr>
          <w:sz w:val="16"/>
          <w:szCs w:val="16"/>
        </w:rPr>
        <w:t>.</w:t>
      </w:r>
    </w:p>
    <w:p w:rsidR="00D1680C" w:rsidRPr="009F10E4" w:rsidRDefault="00D1680C" w:rsidP="00D1680C">
      <w:pPr>
        <w:jc w:val="both"/>
        <w:rPr>
          <w:sz w:val="16"/>
          <w:szCs w:val="16"/>
        </w:rPr>
      </w:pPr>
    </w:p>
    <w:p w:rsidR="00D1680C" w:rsidRPr="009F10E4" w:rsidRDefault="00D1680C" w:rsidP="00D1680C">
      <w:pPr>
        <w:jc w:val="both"/>
        <w:rPr>
          <w:b/>
          <w:bCs/>
          <w:sz w:val="16"/>
          <w:szCs w:val="16"/>
        </w:rPr>
      </w:pPr>
      <w:r w:rsidRPr="009F10E4">
        <w:rPr>
          <w:b/>
          <w:bCs/>
          <w:sz w:val="16"/>
          <w:szCs w:val="16"/>
        </w:rPr>
        <w:t xml:space="preserve">§ 1º Fica identificado como Serviço Público de Transporte Alternativo Intermunicipal e </w:t>
      </w:r>
      <w:proofErr w:type="spellStart"/>
      <w:proofErr w:type="gramStart"/>
      <w:r w:rsidRPr="009F10E4">
        <w:rPr>
          <w:b/>
          <w:bCs/>
          <w:sz w:val="16"/>
          <w:szCs w:val="16"/>
        </w:rPr>
        <w:t>Semi-urbano</w:t>
      </w:r>
      <w:proofErr w:type="spellEnd"/>
      <w:proofErr w:type="gramEnd"/>
      <w:r w:rsidRPr="009F10E4">
        <w:rPr>
          <w:b/>
          <w:bCs/>
          <w:sz w:val="16"/>
          <w:szCs w:val="16"/>
        </w:rPr>
        <w:t xml:space="preserve"> de Passageiros - SPTA/MA a condução de passageiros sentados, efetuado por utilitários do tipo </w:t>
      </w:r>
      <w:r w:rsidRPr="009F10E4">
        <w:rPr>
          <w:b/>
          <w:bCs/>
          <w:sz w:val="16"/>
          <w:szCs w:val="16"/>
          <w:u w:val="single"/>
        </w:rPr>
        <w:t>Micro-ônibus</w:t>
      </w:r>
      <w:r w:rsidRPr="009F10E4">
        <w:rPr>
          <w:b/>
          <w:bCs/>
          <w:sz w:val="16"/>
          <w:szCs w:val="16"/>
        </w:rPr>
        <w:t xml:space="preserve">, para tráfego nesta finalidade, nos termos determinados pelo Código de Trânsito Brasileiro - CTB. </w:t>
      </w:r>
    </w:p>
    <w:p w:rsidR="00D1680C" w:rsidRPr="009F10E4" w:rsidRDefault="00D1680C" w:rsidP="00D1680C">
      <w:pPr>
        <w:jc w:val="both"/>
        <w:rPr>
          <w:sz w:val="16"/>
          <w:szCs w:val="16"/>
        </w:rPr>
      </w:pPr>
    </w:p>
    <w:p w:rsidR="00D1680C" w:rsidRPr="009F10E4" w:rsidRDefault="00D1680C" w:rsidP="00D1680C">
      <w:pPr>
        <w:jc w:val="both"/>
        <w:rPr>
          <w:sz w:val="16"/>
          <w:szCs w:val="16"/>
        </w:rPr>
      </w:pPr>
      <w:r w:rsidRPr="009F10E4">
        <w:rPr>
          <w:sz w:val="16"/>
          <w:szCs w:val="16"/>
        </w:rPr>
        <w:t>§ 2º Entende-se, para efeito desta lei, por transporte público rodoviário semiurbano de passageiros aquele realizado entre municípios limítrofes do Estado e que possuem conglomerados urbanos com características em comum em ligações com extensão igual ou inferior a 45 km.</w:t>
      </w:r>
    </w:p>
    <w:p w:rsidR="00D1680C" w:rsidRPr="009F10E4" w:rsidRDefault="00D1680C" w:rsidP="00D1680C">
      <w:pPr>
        <w:jc w:val="both"/>
        <w:rPr>
          <w:sz w:val="16"/>
          <w:szCs w:val="16"/>
        </w:rPr>
      </w:pPr>
    </w:p>
    <w:p w:rsidR="00D1680C" w:rsidRPr="009F10E4" w:rsidRDefault="00D1680C" w:rsidP="00D1680C">
      <w:pPr>
        <w:jc w:val="both"/>
        <w:rPr>
          <w:sz w:val="16"/>
          <w:szCs w:val="16"/>
        </w:rPr>
      </w:pPr>
      <w:r w:rsidRPr="009F10E4">
        <w:rPr>
          <w:sz w:val="16"/>
          <w:szCs w:val="16"/>
        </w:rPr>
        <w:t>[grifo nosso]</w:t>
      </w:r>
    </w:p>
    <w:p w:rsidR="00D1680C" w:rsidRPr="009F10E4" w:rsidRDefault="00D1680C" w:rsidP="00D1680C">
      <w:pPr>
        <w:jc w:val="both"/>
        <w:rPr>
          <w:rFonts w:ascii="Arial" w:hAnsi="Arial" w:cs="Arial"/>
          <w:sz w:val="16"/>
          <w:szCs w:val="16"/>
        </w:rPr>
      </w:pPr>
    </w:p>
  </w:footnote>
  <w:footnote w:id="2">
    <w:p w:rsidR="00D1680C" w:rsidRPr="009F10E4" w:rsidRDefault="00D1680C" w:rsidP="00D1680C">
      <w:pPr>
        <w:jc w:val="both"/>
        <w:rPr>
          <w:sz w:val="16"/>
          <w:szCs w:val="16"/>
        </w:rPr>
      </w:pPr>
      <w:r w:rsidRPr="009F10E4">
        <w:rPr>
          <w:rStyle w:val="Refdenotaderodap"/>
          <w:sz w:val="16"/>
          <w:szCs w:val="16"/>
        </w:rPr>
        <w:footnoteRef/>
      </w:r>
      <w:r w:rsidRPr="009F10E4">
        <w:rPr>
          <w:sz w:val="16"/>
          <w:szCs w:val="16"/>
        </w:rPr>
        <w:t xml:space="preserve"> </w:t>
      </w:r>
      <w:r w:rsidRPr="009F10E4">
        <w:rPr>
          <w:b/>
          <w:bCs/>
          <w:sz w:val="16"/>
          <w:szCs w:val="16"/>
        </w:rPr>
        <w:t>Art. 10.</w:t>
      </w:r>
      <w:r w:rsidRPr="009F10E4">
        <w:rPr>
          <w:sz w:val="16"/>
          <w:szCs w:val="16"/>
        </w:rPr>
        <w:t xml:space="preserve"> São exigências para a frota de veículos que irá compor o Serviço Público de Transporte Alternativo Intermunicipal e Semiurbano de Passageiros do Estado do Maranhão - SPTA/MA.</w:t>
      </w:r>
    </w:p>
    <w:p w:rsidR="00D1680C" w:rsidRPr="009F10E4" w:rsidRDefault="00D1680C" w:rsidP="00D1680C">
      <w:pPr>
        <w:jc w:val="both"/>
        <w:rPr>
          <w:sz w:val="16"/>
          <w:szCs w:val="16"/>
        </w:rPr>
      </w:pPr>
    </w:p>
    <w:p w:rsidR="00D1680C" w:rsidRPr="009D36D4" w:rsidRDefault="00D1680C" w:rsidP="00D1680C">
      <w:pPr>
        <w:jc w:val="both"/>
        <w:rPr>
          <w:sz w:val="16"/>
          <w:szCs w:val="16"/>
        </w:rPr>
      </w:pPr>
      <w:r w:rsidRPr="009F10E4">
        <w:rPr>
          <w:sz w:val="16"/>
          <w:szCs w:val="16"/>
        </w:rPr>
        <w:t xml:space="preserve">I - ter capacidade de lotação, no mínimo, de </w:t>
      </w:r>
      <w:proofErr w:type="gramStart"/>
      <w:r w:rsidRPr="009F10E4">
        <w:rPr>
          <w:sz w:val="16"/>
          <w:szCs w:val="16"/>
        </w:rPr>
        <w:t>9</w:t>
      </w:r>
      <w:proofErr w:type="gramEnd"/>
      <w:r w:rsidRPr="009F10E4">
        <w:rPr>
          <w:sz w:val="16"/>
          <w:szCs w:val="16"/>
        </w:rPr>
        <w:t xml:space="preserve"> (nove) e, no máximo, de 24 (vinte e quatro) passageiros sentados.</w:t>
      </w:r>
    </w:p>
  </w:footnote>
  <w:footnote w:id="3">
    <w:p w:rsidR="00D1680C" w:rsidRPr="003F2F6C" w:rsidRDefault="00D1680C" w:rsidP="00D1680C">
      <w:pPr>
        <w:pStyle w:val="Textodenotaderodap"/>
        <w:rPr>
          <w:color w:val="000000"/>
          <w:sz w:val="12"/>
          <w:szCs w:val="12"/>
          <w:shd w:val="clear" w:color="auto" w:fill="FFFFFF"/>
        </w:rPr>
      </w:pPr>
      <w:r w:rsidRPr="003F2F6C">
        <w:rPr>
          <w:rStyle w:val="Refdenotaderodap"/>
          <w:sz w:val="12"/>
          <w:szCs w:val="12"/>
        </w:rPr>
        <w:footnoteRef/>
      </w:r>
      <w:r w:rsidRPr="003F2F6C">
        <w:rPr>
          <w:sz w:val="12"/>
          <w:szCs w:val="12"/>
        </w:rPr>
        <w:t xml:space="preserve"> </w:t>
      </w:r>
      <w:r w:rsidRPr="003F2F6C">
        <w:rPr>
          <w:color w:val="000000"/>
          <w:sz w:val="12"/>
          <w:szCs w:val="12"/>
          <w:shd w:val="clear" w:color="auto" w:fill="FFFFFF"/>
        </w:rPr>
        <w:t> </w:t>
      </w:r>
      <w:r w:rsidRPr="003F2F6C">
        <w:rPr>
          <w:b/>
          <w:bCs/>
          <w:color w:val="000000"/>
          <w:sz w:val="12"/>
          <w:szCs w:val="12"/>
          <w:shd w:val="clear" w:color="auto" w:fill="FFFFFF"/>
        </w:rPr>
        <w:t>Art. 96.</w:t>
      </w:r>
      <w:r w:rsidRPr="003F2F6C">
        <w:rPr>
          <w:color w:val="000000"/>
          <w:sz w:val="12"/>
          <w:szCs w:val="12"/>
          <w:shd w:val="clear" w:color="auto" w:fill="FFFFFF"/>
        </w:rPr>
        <w:t xml:space="preserve"> Os veículos classificam-se em:</w:t>
      </w:r>
    </w:p>
    <w:p w:rsidR="00D1680C" w:rsidRPr="003F2F6C" w:rsidRDefault="00D1680C" w:rsidP="00D1680C">
      <w:pPr>
        <w:pStyle w:val="Textodenotaderodap"/>
        <w:rPr>
          <w:color w:val="000000"/>
          <w:sz w:val="12"/>
          <w:szCs w:val="12"/>
          <w:shd w:val="clear" w:color="auto" w:fill="FFFFFF"/>
        </w:rPr>
      </w:pPr>
      <w:r>
        <w:rPr>
          <w:color w:val="000000"/>
          <w:sz w:val="12"/>
          <w:szCs w:val="12"/>
          <w:shd w:val="clear" w:color="auto" w:fill="FFFFFF"/>
        </w:rPr>
        <w:t>[...]</w:t>
      </w:r>
    </w:p>
    <w:p w:rsidR="00D1680C" w:rsidRPr="003F2F6C" w:rsidRDefault="00D1680C" w:rsidP="00D1680C">
      <w:pPr>
        <w:pStyle w:val="Textodenotaderodap"/>
        <w:rPr>
          <w:sz w:val="12"/>
          <w:szCs w:val="12"/>
        </w:rPr>
      </w:pPr>
      <w:r w:rsidRPr="003F2F6C">
        <w:rPr>
          <w:sz w:val="12"/>
          <w:szCs w:val="12"/>
        </w:rPr>
        <w:t>II - quanto à espécie:</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a) de passageiros:</w:t>
      </w:r>
    </w:p>
    <w:p w:rsidR="00D1680C" w:rsidRPr="003F2F6C" w:rsidRDefault="00D1680C" w:rsidP="00D1680C">
      <w:pPr>
        <w:pStyle w:val="Textodenotaderodap"/>
        <w:ind w:left="142"/>
        <w:rPr>
          <w:sz w:val="12"/>
          <w:szCs w:val="12"/>
        </w:rPr>
      </w:pPr>
      <w:r w:rsidRPr="003F2F6C">
        <w:rPr>
          <w:sz w:val="12"/>
          <w:szCs w:val="12"/>
        </w:rPr>
        <w:t>1 - bicicleta;</w:t>
      </w:r>
    </w:p>
    <w:p w:rsidR="00D1680C" w:rsidRPr="003F2F6C" w:rsidRDefault="00D1680C" w:rsidP="00D1680C">
      <w:pPr>
        <w:pStyle w:val="Textodenotaderodap"/>
        <w:ind w:left="142"/>
        <w:rPr>
          <w:sz w:val="12"/>
          <w:szCs w:val="12"/>
        </w:rPr>
      </w:pPr>
      <w:r w:rsidRPr="003F2F6C">
        <w:rPr>
          <w:sz w:val="12"/>
          <w:szCs w:val="12"/>
        </w:rPr>
        <w:t>2 - ciclomotor;</w:t>
      </w:r>
    </w:p>
    <w:p w:rsidR="00D1680C" w:rsidRPr="003F2F6C" w:rsidRDefault="00D1680C" w:rsidP="00D1680C">
      <w:pPr>
        <w:pStyle w:val="Textodenotaderodap"/>
        <w:ind w:left="142"/>
        <w:rPr>
          <w:sz w:val="12"/>
          <w:szCs w:val="12"/>
        </w:rPr>
      </w:pPr>
      <w:r w:rsidRPr="003F2F6C">
        <w:rPr>
          <w:sz w:val="12"/>
          <w:szCs w:val="12"/>
        </w:rPr>
        <w:t>3 - motoneta;</w:t>
      </w:r>
    </w:p>
    <w:p w:rsidR="00D1680C" w:rsidRPr="003F2F6C" w:rsidRDefault="00D1680C" w:rsidP="00D1680C">
      <w:pPr>
        <w:pStyle w:val="Textodenotaderodap"/>
        <w:ind w:left="142"/>
        <w:rPr>
          <w:sz w:val="12"/>
          <w:szCs w:val="12"/>
        </w:rPr>
      </w:pPr>
      <w:r w:rsidRPr="003F2F6C">
        <w:rPr>
          <w:sz w:val="12"/>
          <w:szCs w:val="12"/>
        </w:rPr>
        <w:t>4 - motocicleta;</w:t>
      </w:r>
    </w:p>
    <w:p w:rsidR="00D1680C" w:rsidRPr="003F2F6C" w:rsidRDefault="00D1680C" w:rsidP="00D1680C">
      <w:pPr>
        <w:pStyle w:val="Textodenotaderodap"/>
        <w:ind w:left="142"/>
        <w:rPr>
          <w:sz w:val="12"/>
          <w:szCs w:val="12"/>
        </w:rPr>
      </w:pPr>
      <w:r w:rsidRPr="003F2F6C">
        <w:rPr>
          <w:sz w:val="12"/>
          <w:szCs w:val="12"/>
        </w:rPr>
        <w:t>5 - triciclo;</w:t>
      </w:r>
    </w:p>
    <w:p w:rsidR="00D1680C" w:rsidRPr="003F2F6C" w:rsidRDefault="00D1680C" w:rsidP="00D1680C">
      <w:pPr>
        <w:pStyle w:val="Textodenotaderodap"/>
        <w:ind w:left="142"/>
        <w:rPr>
          <w:sz w:val="12"/>
          <w:szCs w:val="12"/>
        </w:rPr>
      </w:pPr>
      <w:r w:rsidRPr="003F2F6C">
        <w:rPr>
          <w:sz w:val="12"/>
          <w:szCs w:val="12"/>
        </w:rPr>
        <w:t xml:space="preserve">6 - </w:t>
      </w:r>
      <w:proofErr w:type="spellStart"/>
      <w:r w:rsidRPr="003F2F6C">
        <w:rPr>
          <w:sz w:val="12"/>
          <w:szCs w:val="12"/>
        </w:rPr>
        <w:t>quadriciclo</w:t>
      </w:r>
      <w:proofErr w:type="spellEnd"/>
      <w:r w:rsidRPr="003F2F6C">
        <w:rPr>
          <w:sz w:val="12"/>
          <w:szCs w:val="12"/>
        </w:rPr>
        <w:t>;</w:t>
      </w:r>
    </w:p>
    <w:p w:rsidR="00D1680C" w:rsidRPr="003F2F6C" w:rsidRDefault="00D1680C" w:rsidP="00D1680C">
      <w:pPr>
        <w:pStyle w:val="Textodenotaderodap"/>
        <w:ind w:left="142"/>
        <w:rPr>
          <w:sz w:val="12"/>
          <w:szCs w:val="12"/>
        </w:rPr>
      </w:pPr>
      <w:r w:rsidRPr="003F2F6C">
        <w:rPr>
          <w:sz w:val="12"/>
          <w:szCs w:val="12"/>
        </w:rPr>
        <w:t>7 - automóvel;</w:t>
      </w:r>
    </w:p>
    <w:p w:rsidR="00D1680C" w:rsidRPr="003F2F6C" w:rsidRDefault="00D1680C" w:rsidP="00D1680C">
      <w:pPr>
        <w:pStyle w:val="Textodenotaderodap"/>
        <w:ind w:left="142"/>
        <w:rPr>
          <w:b/>
          <w:bCs/>
          <w:sz w:val="12"/>
          <w:szCs w:val="12"/>
        </w:rPr>
      </w:pPr>
      <w:r w:rsidRPr="003F2F6C">
        <w:rPr>
          <w:b/>
          <w:bCs/>
          <w:sz w:val="12"/>
          <w:szCs w:val="12"/>
        </w:rPr>
        <w:t xml:space="preserve">8 - </w:t>
      </w:r>
      <w:proofErr w:type="spellStart"/>
      <w:r w:rsidRPr="003F2F6C">
        <w:rPr>
          <w:b/>
          <w:bCs/>
          <w:sz w:val="12"/>
          <w:szCs w:val="12"/>
        </w:rPr>
        <w:t>microônibus</w:t>
      </w:r>
      <w:proofErr w:type="spellEnd"/>
      <w:r w:rsidRPr="003F2F6C">
        <w:rPr>
          <w:b/>
          <w:bCs/>
          <w:sz w:val="12"/>
          <w:szCs w:val="12"/>
        </w:rPr>
        <w:t>;</w:t>
      </w:r>
    </w:p>
    <w:p w:rsidR="00D1680C" w:rsidRPr="003F2F6C" w:rsidRDefault="00D1680C" w:rsidP="00D1680C">
      <w:pPr>
        <w:pStyle w:val="Textodenotaderodap"/>
        <w:ind w:left="142"/>
        <w:rPr>
          <w:b/>
          <w:bCs/>
          <w:sz w:val="12"/>
          <w:szCs w:val="12"/>
        </w:rPr>
      </w:pPr>
      <w:r w:rsidRPr="003F2F6C">
        <w:rPr>
          <w:b/>
          <w:bCs/>
          <w:sz w:val="12"/>
          <w:szCs w:val="12"/>
        </w:rPr>
        <w:t>9 - ônibus;</w:t>
      </w:r>
    </w:p>
    <w:p w:rsidR="00D1680C" w:rsidRPr="003F2F6C" w:rsidRDefault="00D1680C" w:rsidP="00D1680C">
      <w:pPr>
        <w:pStyle w:val="Textodenotaderodap"/>
        <w:ind w:left="142"/>
        <w:rPr>
          <w:sz w:val="12"/>
          <w:szCs w:val="12"/>
        </w:rPr>
      </w:pPr>
      <w:r w:rsidRPr="003F2F6C">
        <w:rPr>
          <w:sz w:val="12"/>
          <w:szCs w:val="12"/>
        </w:rPr>
        <w:t>10 - bonde;</w:t>
      </w:r>
    </w:p>
    <w:p w:rsidR="00D1680C" w:rsidRPr="003F2F6C" w:rsidRDefault="00D1680C" w:rsidP="00D1680C">
      <w:pPr>
        <w:pStyle w:val="Textodenotaderodap"/>
        <w:ind w:left="142"/>
        <w:rPr>
          <w:sz w:val="12"/>
          <w:szCs w:val="12"/>
        </w:rPr>
      </w:pPr>
      <w:r w:rsidRPr="003F2F6C">
        <w:rPr>
          <w:sz w:val="12"/>
          <w:szCs w:val="12"/>
        </w:rPr>
        <w:t xml:space="preserve">11 - reboque ou </w:t>
      </w:r>
      <w:proofErr w:type="spellStart"/>
      <w:proofErr w:type="gramStart"/>
      <w:r w:rsidRPr="003F2F6C">
        <w:rPr>
          <w:sz w:val="12"/>
          <w:szCs w:val="12"/>
        </w:rPr>
        <w:t>semi-reboque</w:t>
      </w:r>
      <w:proofErr w:type="spellEnd"/>
      <w:proofErr w:type="gramEnd"/>
      <w:r w:rsidRPr="003F2F6C">
        <w:rPr>
          <w:sz w:val="12"/>
          <w:szCs w:val="12"/>
        </w:rPr>
        <w:t>;</w:t>
      </w:r>
    </w:p>
    <w:p w:rsidR="00D1680C" w:rsidRPr="003F2F6C" w:rsidRDefault="00D1680C" w:rsidP="00D1680C">
      <w:pPr>
        <w:pStyle w:val="Textodenotaderodap"/>
        <w:ind w:left="142"/>
        <w:rPr>
          <w:sz w:val="12"/>
          <w:szCs w:val="12"/>
        </w:rPr>
      </w:pPr>
      <w:r w:rsidRPr="003F2F6C">
        <w:rPr>
          <w:sz w:val="12"/>
          <w:szCs w:val="12"/>
        </w:rPr>
        <w:t>12 - charrete;</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b) de carga:</w:t>
      </w:r>
    </w:p>
    <w:p w:rsidR="00D1680C" w:rsidRPr="003F2F6C" w:rsidRDefault="00D1680C" w:rsidP="00D1680C">
      <w:pPr>
        <w:pStyle w:val="Textodenotaderodap"/>
        <w:ind w:left="284"/>
        <w:rPr>
          <w:sz w:val="12"/>
          <w:szCs w:val="12"/>
        </w:rPr>
      </w:pPr>
      <w:r w:rsidRPr="003F2F6C">
        <w:rPr>
          <w:sz w:val="12"/>
          <w:szCs w:val="12"/>
        </w:rPr>
        <w:t>1 - motoneta;</w:t>
      </w:r>
    </w:p>
    <w:p w:rsidR="00D1680C" w:rsidRPr="003F2F6C" w:rsidRDefault="00D1680C" w:rsidP="00D1680C">
      <w:pPr>
        <w:pStyle w:val="Textodenotaderodap"/>
        <w:ind w:left="284"/>
        <w:rPr>
          <w:sz w:val="12"/>
          <w:szCs w:val="12"/>
        </w:rPr>
      </w:pPr>
      <w:r w:rsidRPr="003F2F6C">
        <w:rPr>
          <w:sz w:val="12"/>
          <w:szCs w:val="12"/>
        </w:rPr>
        <w:t>2 - motocicleta;</w:t>
      </w:r>
    </w:p>
    <w:p w:rsidR="00D1680C" w:rsidRPr="003F2F6C" w:rsidRDefault="00D1680C" w:rsidP="00D1680C">
      <w:pPr>
        <w:pStyle w:val="Textodenotaderodap"/>
        <w:ind w:left="284"/>
        <w:rPr>
          <w:sz w:val="12"/>
          <w:szCs w:val="12"/>
        </w:rPr>
      </w:pPr>
      <w:r w:rsidRPr="003F2F6C">
        <w:rPr>
          <w:sz w:val="12"/>
          <w:szCs w:val="12"/>
        </w:rPr>
        <w:t>3 - triciclo;</w:t>
      </w:r>
    </w:p>
    <w:p w:rsidR="00D1680C" w:rsidRPr="003F2F6C" w:rsidRDefault="00D1680C" w:rsidP="00D1680C">
      <w:pPr>
        <w:pStyle w:val="Textodenotaderodap"/>
        <w:ind w:left="284"/>
        <w:rPr>
          <w:sz w:val="12"/>
          <w:szCs w:val="12"/>
        </w:rPr>
      </w:pPr>
      <w:r w:rsidRPr="003F2F6C">
        <w:rPr>
          <w:sz w:val="12"/>
          <w:szCs w:val="12"/>
        </w:rPr>
        <w:t xml:space="preserve">4 - </w:t>
      </w:r>
      <w:proofErr w:type="spellStart"/>
      <w:r w:rsidRPr="003F2F6C">
        <w:rPr>
          <w:sz w:val="12"/>
          <w:szCs w:val="12"/>
        </w:rPr>
        <w:t>quadriciclo</w:t>
      </w:r>
      <w:proofErr w:type="spellEnd"/>
      <w:r w:rsidRPr="003F2F6C">
        <w:rPr>
          <w:sz w:val="12"/>
          <w:szCs w:val="12"/>
        </w:rPr>
        <w:t>;</w:t>
      </w:r>
    </w:p>
    <w:p w:rsidR="00D1680C" w:rsidRPr="003F2F6C" w:rsidRDefault="00D1680C" w:rsidP="00D1680C">
      <w:pPr>
        <w:pStyle w:val="Textodenotaderodap"/>
        <w:ind w:left="284"/>
        <w:rPr>
          <w:sz w:val="12"/>
          <w:szCs w:val="12"/>
        </w:rPr>
      </w:pPr>
      <w:r w:rsidRPr="003F2F6C">
        <w:rPr>
          <w:sz w:val="12"/>
          <w:szCs w:val="12"/>
        </w:rPr>
        <w:t>5 - caminhonete;</w:t>
      </w:r>
    </w:p>
    <w:p w:rsidR="00D1680C" w:rsidRPr="003F2F6C" w:rsidRDefault="00D1680C" w:rsidP="00D1680C">
      <w:pPr>
        <w:pStyle w:val="Textodenotaderodap"/>
        <w:ind w:left="284"/>
        <w:rPr>
          <w:sz w:val="12"/>
          <w:szCs w:val="12"/>
        </w:rPr>
      </w:pPr>
      <w:r w:rsidRPr="003F2F6C">
        <w:rPr>
          <w:sz w:val="12"/>
          <w:szCs w:val="12"/>
        </w:rPr>
        <w:t>6 - caminhão;</w:t>
      </w:r>
    </w:p>
    <w:p w:rsidR="00D1680C" w:rsidRPr="003F2F6C" w:rsidRDefault="00D1680C" w:rsidP="00D1680C">
      <w:pPr>
        <w:pStyle w:val="Textodenotaderodap"/>
        <w:ind w:left="284"/>
        <w:rPr>
          <w:sz w:val="12"/>
          <w:szCs w:val="12"/>
        </w:rPr>
      </w:pPr>
      <w:r w:rsidRPr="003F2F6C">
        <w:rPr>
          <w:sz w:val="12"/>
          <w:szCs w:val="12"/>
        </w:rPr>
        <w:t xml:space="preserve">7 - reboque ou </w:t>
      </w:r>
      <w:proofErr w:type="spellStart"/>
      <w:proofErr w:type="gramStart"/>
      <w:r w:rsidRPr="003F2F6C">
        <w:rPr>
          <w:sz w:val="12"/>
          <w:szCs w:val="12"/>
        </w:rPr>
        <w:t>semi-reboque</w:t>
      </w:r>
      <w:proofErr w:type="spellEnd"/>
      <w:proofErr w:type="gramEnd"/>
      <w:r w:rsidRPr="003F2F6C">
        <w:rPr>
          <w:sz w:val="12"/>
          <w:szCs w:val="12"/>
        </w:rPr>
        <w:t>;</w:t>
      </w:r>
    </w:p>
    <w:p w:rsidR="00D1680C" w:rsidRPr="003F2F6C" w:rsidRDefault="00D1680C" w:rsidP="00D1680C">
      <w:pPr>
        <w:pStyle w:val="Textodenotaderodap"/>
        <w:ind w:left="284"/>
        <w:rPr>
          <w:sz w:val="12"/>
          <w:szCs w:val="12"/>
        </w:rPr>
      </w:pPr>
      <w:r w:rsidRPr="003F2F6C">
        <w:rPr>
          <w:sz w:val="12"/>
          <w:szCs w:val="12"/>
        </w:rPr>
        <w:t>8 - carroça;</w:t>
      </w:r>
    </w:p>
    <w:p w:rsidR="00D1680C" w:rsidRPr="003F2F6C" w:rsidRDefault="00D1680C" w:rsidP="00D1680C">
      <w:pPr>
        <w:pStyle w:val="Textodenotaderodap"/>
        <w:ind w:left="284"/>
        <w:rPr>
          <w:sz w:val="12"/>
          <w:szCs w:val="12"/>
        </w:rPr>
      </w:pPr>
      <w:r w:rsidRPr="003F2F6C">
        <w:rPr>
          <w:sz w:val="12"/>
          <w:szCs w:val="12"/>
        </w:rPr>
        <w:t>9 - carro-de-mão;</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c) misto:</w:t>
      </w:r>
    </w:p>
    <w:p w:rsidR="00D1680C" w:rsidRPr="003F2F6C" w:rsidRDefault="00D1680C" w:rsidP="00D1680C">
      <w:pPr>
        <w:pStyle w:val="Textodenotaderodap"/>
        <w:ind w:left="284"/>
        <w:rPr>
          <w:sz w:val="12"/>
          <w:szCs w:val="12"/>
        </w:rPr>
      </w:pPr>
      <w:r w:rsidRPr="003F2F6C">
        <w:rPr>
          <w:sz w:val="12"/>
          <w:szCs w:val="12"/>
        </w:rPr>
        <w:t>1 - camioneta;</w:t>
      </w:r>
    </w:p>
    <w:p w:rsidR="00D1680C" w:rsidRPr="003F2F6C" w:rsidRDefault="00D1680C" w:rsidP="00D1680C">
      <w:pPr>
        <w:pStyle w:val="Textodenotaderodap"/>
        <w:ind w:left="284"/>
        <w:rPr>
          <w:sz w:val="12"/>
          <w:szCs w:val="12"/>
        </w:rPr>
      </w:pPr>
      <w:r w:rsidRPr="003F2F6C">
        <w:rPr>
          <w:sz w:val="12"/>
          <w:szCs w:val="12"/>
        </w:rPr>
        <w:t>2 - utilitário;</w:t>
      </w:r>
    </w:p>
    <w:p w:rsidR="00D1680C" w:rsidRPr="003F2F6C" w:rsidRDefault="00D1680C" w:rsidP="00D1680C">
      <w:pPr>
        <w:pStyle w:val="Textodenotaderodap"/>
        <w:ind w:left="284"/>
        <w:rPr>
          <w:sz w:val="12"/>
          <w:szCs w:val="12"/>
        </w:rPr>
      </w:pPr>
      <w:r w:rsidRPr="003F2F6C">
        <w:rPr>
          <w:sz w:val="12"/>
          <w:szCs w:val="12"/>
        </w:rPr>
        <w:t>3 - outros;</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d) de competição;</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e) de tração:</w:t>
      </w:r>
    </w:p>
    <w:p w:rsidR="00D1680C" w:rsidRPr="003F2F6C" w:rsidRDefault="00D1680C" w:rsidP="00D1680C">
      <w:pPr>
        <w:pStyle w:val="Textodenotaderodap"/>
        <w:ind w:left="284"/>
        <w:rPr>
          <w:sz w:val="12"/>
          <w:szCs w:val="12"/>
        </w:rPr>
      </w:pPr>
      <w:r w:rsidRPr="003F2F6C">
        <w:rPr>
          <w:sz w:val="12"/>
          <w:szCs w:val="12"/>
        </w:rPr>
        <w:t>1 - caminhão-trator;</w:t>
      </w:r>
    </w:p>
    <w:p w:rsidR="00D1680C" w:rsidRPr="003F2F6C" w:rsidRDefault="00D1680C" w:rsidP="00D1680C">
      <w:pPr>
        <w:pStyle w:val="Textodenotaderodap"/>
        <w:ind w:left="284"/>
        <w:rPr>
          <w:sz w:val="12"/>
          <w:szCs w:val="12"/>
        </w:rPr>
      </w:pPr>
      <w:r w:rsidRPr="003F2F6C">
        <w:rPr>
          <w:sz w:val="12"/>
          <w:szCs w:val="12"/>
        </w:rPr>
        <w:t>2 - trator de rodas;</w:t>
      </w:r>
    </w:p>
    <w:p w:rsidR="00D1680C" w:rsidRPr="003F2F6C" w:rsidRDefault="00D1680C" w:rsidP="00D1680C">
      <w:pPr>
        <w:pStyle w:val="Textodenotaderodap"/>
        <w:ind w:left="284"/>
        <w:rPr>
          <w:sz w:val="12"/>
          <w:szCs w:val="12"/>
        </w:rPr>
      </w:pPr>
      <w:r w:rsidRPr="003F2F6C">
        <w:rPr>
          <w:sz w:val="12"/>
          <w:szCs w:val="12"/>
        </w:rPr>
        <w:t>3 - trator de esteiras;</w:t>
      </w:r>
    </w:p>
    <w:p w:rsidR="00D1680C" w:rsidRPr="003F2F6C" w:rsidRDefault="00D1680C" w:rsidP="00D1680C">
      <w:pPr>
        <w:pStyle w:val="Textodenotaderodap"/>
        <w:rPr>
          <w:sz w:val="12"/>
          <w:szCs w:val="12"/>
        </w:rPr>
      </w:pPr>
      <w:r w:rsidRPr="003F2F6C">
        <w:rPr>
          <w:sz w:val="12"/>
          <w:szCs w:val="12"/>
        </w:rPr>
        <w:t>4 - trator misto;</w:t>
      </w:r>
    </w:p>
    <w:p w:rsidR="00D1680C" w:rsidRPr="003F2F6C" w:rsidRDefault="00D1680C" w:rsidP="00D1680C">
      <w:pPr>
        <w:pStyle w:val="Textodenotaderodap"/>
        <w:rPr>
          <w:sz w:val="12"/>
          <w:szCs w:val="12"/>
        </w:rPr>
      </w:pPr>
    </w:p>
    <w:p w:rsidR="00D1680C" w:rsidRPr="003F2F6C" w:rsidRDefault="00D1680C" w:rsidP="00D1680C">
      <w:pPr>
        <w:pStyle w:val="Textodenotaderodap"/>
        <w:rPr>
          <w:sz w:val="12"/>
          <w:szCs w:val="12"/>
        </w:rPr>
      </w:pPr>
      <w:r w:rsidRPr="003F2F6C">
        <w:rPr>
          <w:sz w:val="12"/>
          <w:szCs w:val="12"/>
        </w:rPr>
        <w:t>f) especial;</w:t>
      </w:r>
    </w:p>
    <w:p w:rsidR="00D1680C" w:rsidRPr="003F2F6C" w:rsidRDefault="00D1680C" w:rsidP="00D1680C">
      <w:pPr>
        <w:pStyle w:val="Textodenotaderodap"/>
        <w:rPr>
          <w:sz w:val="12"/>
          <w:szCs w:val="12"/>
        </w:rPr>
      </w:pPr>
      <w:r w:rsidRPr="003F2F6C">
        <w:rPr>
          <w:sz w:val="12"/>
          <w:szCs w:val="12"/>
        </w:rPr>
        <w:t>g) de coleção;</w:t>
      </w:r>
    </w:p>
    <w:p w:rsidR="00D1680C" w:rsidRPr="003F2F6C" w:rsidRDefault="00D1680C" w:rsidP="00D1680C">
      <w:pPr>
        <w:pStyle w:val="Textodenotaderodap"/>
        <w:rPr>
          <w:sz w:val="12"/>
          <w:szCs w:val="12"/>
        </w:rPr>
      </w:pPr>
    </w:p>
    <w:p w:rsidR="00D1680C" w:rsidRDefault="00D1680C" w:rsidP="00D1680C">
      <w:pPr>
        <w:pStyle w:val="Textodenotaderodap"/>
        <w:rPr>
          <w:sz w:val="12"/>
          <w:szCs w:val="12"/>
        </w:rPr>
      </w:pPr>
      <w:r w:rsidRPr="003F2F6C">
        <w:rPr>
          <w:sz w:val="12"/>
          <w:szCs w:val="12"/>
        </w:rPr>
        <w:t>[grifo nosso]</w:t>
      </w:r>
    </w:p>
    <w:p w:rsidR="00D1680C" w:rsidRDefault="00D1680C" w:rsidP="00D1680C">
      <w:pPr>
        <w:pStyle w:val="Textodenotaderodap"/>
      </w:pPr>
    </w:p>
  </w:footnote>
  <w:footnote w:id="4">
    <w:p w:rsidR="00D1680C" w:rsidRPr="000374B6" w:rsidRDefault="00D1680C" w:rsidP="00D1680C">
      <w:pPr>
        <w:jc w:val="both"/>
        <w:rPr>
          <w:color w:val="000000"/>
          <w:sz w:val="16"/>
          <w:szCs w:val="16"/>
          <w:shd w:val="clear" w:color="auto" w:fill="FFFFFF"/>
        </w:rPr>
      </w:pPr>
      <w:r w:rsidRPr="000374B6">
        <w:rPr>
          <w:rStyle w:val="Refdenotaderodap"/>
          <w:sz w:val="16"/>
          <w:szCs w:val="16"/>
        </w:rPr>
        <w:footnoteRef/>
      </w:r>
      <w:r w:rsidRPr="000374B6">
        <w:rPr>
          <w:sz w:val="16"/>
          <w:szCs w:val="16"/>
        </w:rPr>
        <w:t xml:space="preserve"> </w:t>
      </w:r>
      <w:r w:rsidRPr="000374B6">
        <w:rPr>
          <w:b/>
          <w:bCs/>
          <w:color w:val="000000"/>
          <w:sz w:val="16"/>
          <w:szCs w:val="16"/>
          <w:shd w:val="clear" w:color="auto" w:fill="FFFFFF"/>
        </w:rPr>
        <w:t>Art. 22.</w:t>
      </w:r>
      <w:r w:rsidRPr="000374B6">
        <w:rPr>
          <w:color w:val="000000"/>
          <w:sz w:val="16"/>
          <w:szCs w:val="16"/>
          <w:shd w:val="clear" w:color="auto" w:fill="FFFFFF"/>
        </w:rPr>
        <w:t xml:space="preserve"> Compete privativamente à União legislar sobre:</w:t>
      </w:r>
    </w:p>
    <w:p w:rsidR="00D1680C" w:rsidRPr="000374B6" w:rsidRDefault="00D1680C" w:rsidP="00D1680C">
      <w:pPr>
        <w:jc w:val="both"/>
        <w:rPr>
          <w:color w:val="000000"/>
          <w:sz w:val="16"/>
          <w:szCs w:val="16"/>
          <w:shd w:val="clear" w:color="auto" w:fill="FFFFFF"/>
        </w:rPr>
      </w:pPr>
      <w:r w:rsidRPr="000374B6">
        <w:rPr>
          <w:color w:val="000000"/>
          <w:sz w:val="16"/>
          <w:szCs w:val="16"/>
          <w:shd w:val="clear" w:color="auto" w:fill="FFFFFF"/>
        </w:rPr>
        <w:t>[...]</w:t>
      </w:r>
    </w:p>
    <w:p w:rsidR="00D1680C" w:rsidRPr="000374B6" w:rsidRDefault="00D1680C" w:rsidP="00D1680C">
      <w:pPr>
        <w:jc w:val="both"/>
        <w:rPr>
          <w:sz w:val="16"/>
          <w:szCs w:val="16"/>
        </w:rPr>
      </w:pPr>
      <w:r w:rsidRPr="000374B6">
        <w:rPr>
          <w:sz w:val="16"/>
          <w:szCs w:val="16"/>
        </w:rPr>
        <w:t>XI - trânsito e transporte;</w:t>
      </w:r>
    </w:p>
    <w:p w:rsidR="00D1680C" w:rsidRDefault="00D1680C" w:rsidP="00D1680C">
      <w:pPr>
        <w:pStyle w:val="Textodenotaderodap"/>
      </w:pPr>
    </w:p>
  </w:footnote>
  <w:footnote w:id="5">
    <w:p w:rsidR="00D1680C" w:rsidRPr="00934BC6" w:rsidRDefault="00D1680C" w:rsidP="00D1680C">
      <w:pPr>
        <w:jc w:val="both"/>
        <w:rPr>
          <w:color w:val="000000"/>
          <w:sz w:val="16"/>
          <w:szCs w:val="16"/>
          <w:shd w:val="clear" w:color="auto" w:fill="FFFFFF"/>
        </w:rPr>
      </w:pPr>
      <w:r w:rsidRPr="00934BC6">
        <w:rPr>
          <w:rStyle w:val="Refdenotaderodap"/>
          <w:sz w:val="16"/>
          <w:szCs w:val="16"/>
        </w:rPr>
        <w:footnoteRef/>
      </w:r>
      <w:r w:rsidRPr="00934BC6">
        <w:rPr>
          <w:b/>
          <w:bCs/>
          <w:color w:val="000000"/>
          <w:sz w:val="16"/>
          <w:szCs w:val="16"/>
          <w:shd w:val="clear" w:color="auto" w:fill="FFFFFF"/>
        </w:rPr>
        <w:t>Art. 97</w:t>
      </w:r>
      <w:r w:rsidRPr="00934BC6">
        <w:rPr>
          <w:color w:val="000000"/>
          <w:sz w:val="16"/>
          <w:szCs w:val="16"/>
          <w:shd w:val="clear" w:color="auto" w:fill="FFFFFF"/>
        </w:rPr>
        <w:t>. As características dos veículos, suas especificações básicas, configuração e condições essenciais para registro, licenciamento e circulação serão estabelecidas pelo CONTRAN, em função de suas aplicações.</w:t>
      </w:r>
    </w:p>
    <w:p w:rsidR="00D1680C" w:rsidRDefault="00D1680C" w:rsidP="00D1680C">
      <w:pPr>
        <w:pStyle w:val="Textodenotaderodap"/>
      </w:pPr>
    </w:p>
  </w:footnote>
  <w:footnote w:id="6">
    <w:p w:rsidR="008D430C" w:rsidRPr="00934BC6" w:rsidRDefault="008D430C" w:rsidP="008D430C">
      <w:pPr>
        <w:pStyle w:val="Textodenotaderodap"/>
        <w:rPr>
          <w:sz w:val="16"/>
          <w:szCs w:val="16"/>
        </w:rPr>
      </w:pPr>
      <w:r w:rsidRPr="00934BC6">
        <w:rPr>
          <w:rStyle w:val="Refdenotaderodap"/>
          <w:sz w:val="16"/>
          <w:szCs w:val="16"/>
        </w:rPr>
        <w:footnoteRef/>
      </w:r>
      <w:r w:rsidRPr="00934BC6">
        <w:rPr>
          <w:sz w:val="16"/>
          <w:szCs w:val="16"/>
        </w:rPr>
        <w:t xml:space="preserve"> </w:t>
      </w:r>
      <w:bookmarkStart w:id="0" w:name="art22"/>
      <w:bookmarkStart w:id="1" w:name="cfart22"/>
      <w:bookmarkEnd w:id="0"/>
      <w:bookmarkEnd w:id="1"/>
      <w:r w:rsidRPr="00934BC6">
        <w:rPr>
          <w:b/>
          <w:bCs/>
          <w:sz w:val="16"/>
          <w:szCs w:val="16"/>
        </w:rPr>
        <w:t>Art. 22.</w:t>
      </w:r>
      <w:r w:rsidRPr="00934BC6">
        <w:rPr>
          <w:sz w:val="16"/>
          <w:szCs w:val="16"/>
        </w:rPr>
        <w:t xml:space="preserve"> Compete privativamente à União legislar sobre: </w:t>
      </w:r>
    </w:p>
    <w:p w:rsidR="008D430C" w:rsidRPr="00934BC6" w:rsidRDefault="008D430C" w:rsidP="008D430C">
      <w:pPr>
        <w:pStyle w:val="Textodenotaderodap"/>
        <w:rPr>
          <w:sz w:val="16"/>
          <w:szCs w:val="16"/>
        </w:rPr>
      </w:pPr>
      <w:r w:rsidRPr="00934BC6">
        <w:rPr>
          <w:sz w:val="16"/>
          <w:szCs w:val="16"/>
        </w:rPr>
        <w:t>[...]</w:t>
      </w:r>
    </w:p>
    <w:p w:rsidR="008D430C" w:rsidRPr="00934BC6" w:rsidRDefault="008D430C" w:rsidP="008D430C">
      <w:pPr>
        <w:pStyle w:val="Textodenotaderodap"/>
        <w:rPr>
          <w:sz w:val="16"/>
          <w:szCs w:val="16"/>
        </w:rPr>
      </w:pPr>
      <w:r w:rsidRPr="00934BC6">
        <w:rPr>
          <w:sz w:val="16"/>
          <w:szCs w:val="16"/>
        </w:rPr>
        <w:t>XI - trânsito e transporte;</w:t>
      </w:r>
    </w:p>
    <w:p w:rsidR="008D430C" w:rsidRPr="00934BC6" w:rsidRDefault="008D430C" w:rsidP="008D430C">
      <w:pPr>
        <w:pStyle w:val="Textodenotaderodap"/>
        <w:rPr>
          <w:sz w:val="16"/>
          <w:szCs w:val="16"/>
        </w:rPr>
      </w:pPr>
      <w:r w:rsidRPr="00934BC6">
        <w:rPr>
          <w:sz w:val="16"/>
          <w:szCs w:val="16"/>
        </w:rPr>
        <w:t>[...]</w:t>
      </w:r>
    </w:p>
    <w:p w:rsidR="008D430C" w:rsidRPr="00934BC6" w:rsidRDefault="008D430C" w:rsidP="008D430C">
      <w:pPr>
        <w:pStyle w:val="Textodenotaderodap"/>
        <w:rPr>
          <w:sz w:val="16"/>
          <w:szCs w:val="16"/>
        </w:rPr>
      </w:pPr>
      <w:r w:rsidRPr="00934BC6">
        <w:rPr>
          <w:sz w:val="16"/>
          <w:szCs w:val="16"/>
        </w:rPr>
        <w:t>Parágrafo único. Lei complementar poderá autorizar os Estados a legislar sobre questões específicas das matérias relacionadas neste artigo.</w:t>
      </w:r>
    </w:p>
    <w:p w:rsidR="008D430C" w:rsidRPr="00934BC6" w:rsidRDefault="008D430C" w:rsidP="008D430C">
      <w:pPr>
        <w:pStyle w:val="Textodenotaderodap"/>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0C" w:rsidRPr="00296D43" w:rsidRDefault="00D1680C" w:rsidP="00EA20E4">
    <w:pPr>
      <w:pStyle w:val="Cabealho"/>
      <w:ind w:right="565"/>
      <w:jc w:val="center"/>
      <w:rPr>
        <w:rFonts w:ascii="Arial" w:hAnsi="Arial" w:cs="Arial"/>
      </w:rPr>
    </w:pPr>
    <w:r w:rsidRPr="00296D43">
      <w:rPr>
        <w:rFonts w:ascii="Arial" w:hAnsi="Arial" w:cs="Arial"/>
        <w:noProof/>
      </w:rPr>
      <w:drawing>
        <wp:inline distT="0" distB="0" distL="0" distR="0" wp14:anchorId="494FCAAF" wp14:editId="151F787D">
          <wp:extent cx="669365" cy="664702"/>
          <wp:effectExtent l="0" t="0" r="0" b="2540"/>
          <wp:docPr id="3" name="Imagem 3"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934" cy="666260"/>
                  </a:xfrm>
                  <a:prstGeom prst="rect">
                    <a:avLst/>
                  </a:prstGeom>
                  <a:noFill/>
                  <a:ln>
                    <a:noFill/>
                  </a:ln>
                </pic:spPr>
              </pic:pic>
            </a:graphicData>
          </a:graphic>
        </wp:inline>
      </w:drawing>
    </w:r>
  </w:p>
  <w:p w:rsidR="00D1680C" w:rsidRPr="00296D43" w:rsidRDefault="00D1680C" w:rsidP="00EA20E4">
    <w:pPr>
      <w:pStyle w:val="Cabealho"/>
      <w:ind w:right="565"/>
      <w:jc w:val="center"/>
      <w:rPr>
        <w:rFonts w:ascii="Arial" w:hAnsi="Arial" w:cs="Arial"/>
        <w:b/>
        <w:w w:val="95"/>
      </w:rPr>
    </w:pPr>
    <w:r w:rsidRPr="00296D43">
      <w:rPr>
        <w:rFonts w:ascii="Arial" w:hAnsi="Arial" w:cs="Arial"/>
        <w:b/>
        <w:w w:val="95"/>
      </w:rPr>
      <w:t>ESTADO DO MARANHÃO</w:t>
    </w:r>
  </w:p>
  <w:p w:rsidR="00D1680C" w:rsidRPr="00296D43" w:rsidRDefault="00D1680C" w:rsidP="00EA20E4">
    <w:pPr>
      <w:pStyle w:val="Cabealho"/>
      <w:ind w:right="565"/>
      <w:jc w:val="center"/>
      <w:rPr>
        <w:rFonts w:ascii="Arial" w:hAnsi="Arial" w:cs="Arial"/>
        <w:b/>
        <w:w w:val="95"/>
      </w:rPr>
    </w:pPr>
    <w:r w:rsidRPr="00296D43">
      <w:rPr>
        <w:rFonts w:ascii="Arial" w:hAnsi="Arial" w:cs="Arial"/>
        <w:b/>
        <w:w w:val="95"/>
      </w:rPr>
      <w:t>GABINETE DO GOVERNADOR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06" w:rsidRDefault="007D328A">
    <w:pPr>
      <w:pStyle w:val="Cabealho"/>
      <w:tabs>
        <w:tab w:val="left" w:pos="7655"/>
        <w:tab w:val="left" w:pos="8364"/>
        <w:tab w:val="left" w:pos="9071"/>
      </w:tabs>
      <w:jc w:val="center"/>
    </w:pPr>
    <w:r>
      <w:rPr>
        <w:noProof/>
      </w:rPr>
      <w:drawing>
        <wp:inline distT="0" distB="2540" distL="0" distR="0" wp14:anchorId="32B1EAF4" wp14:editId="6E8F7039">
          <wp:extent cx="821055" cy="816610"/>
          <wp:effectExtent l="0" t="0" r="0" b="0"/>
          <wp:docPr id="2" name="Figura7"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7" descr="Brasão_do_Maranhão"/>
                  <pic:cNvPicPr>
                    <a:picLocks noChangeAspect="1" noChangeArrowheads="1"/>
                  </pic:cNvPicPr>
                </pic:nvPicPr>
                <pic:blipFill>
                  <a:blip r:embed="rId1"/>
                  <a:stretch>
                    <a:fillRect/>
                  </a:stretch>
                </pic:blipFill>
                <pic:spPr bwMode="auto">
                  <a:xfrm>
                    <a:off x="0" y="0"/>
                    <a:ext cx="821055" cy="816610"/>
                  </a:xfrm>
                  <a:prstGeom prst="rect">
                    <a:avLst/>
                  </a:prstGeom>
                </pic:spPr>
              </pic:pic>
            </a:graphicData>
          </a:graphic>
        </wp:inline>
      </w:drawing>
    </w:r>
  </w:p>
  <w:p w:rsidR="00A03406" w:rsidRDefault="007D328A">
    <w:pPr>
      <w:pStyle w:val="Cabealho"/>
      <w:tabs>
        <w:tab w:val="left" w:pos="7655"/>
        <w:tab w:val="left" w:pos="8364"/>
        <w:tab w:val="left" w:pos="9071"/>
      </w:tabs>
      <w:jc w:val="center"/>
    </w:pPr>
    <w:r>
      <w:rPr>
        <w:rFonts w:ascii="Arial" w:hAnsi="Arial" w:cs="Arial"/>
        <w:b/>
        <w:w w:val="95"/>
        <w:szCs w:val="24"/>
      </w:rPr>
      <w:t>ESTADO DO MARANHÃO</w:t>
    </w:r>
  </w:p>
  <w:p w:rsidR="00A03406" w:rsidRDefault="007D328A">
    <w:pPr>
      <w:pStyle w:val="Cabealho"/>
      <w:tabs>
        <w:tab w:val="left" w:pos="7655"/>
        <w:tab w:val="left" w:pos="8364"/>
        <w:tab w:val="left" w:pos="9071"/>
      </w:tabs>
      <w:jc w:val="center"/>
    </w:pPr>
    <w:r>
      <w:rPr>
        <w:rFonts w:ascii="Arial" w:hAnsi="Arial" w:cs="Arial"/>
        <w:b/>
        <w:w w:val="95"/>
        <w:szCs w:val="24"/>
      </w:rPr>
      <w:t>GABINETE DO GOVERNADOR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9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0C"/>
    <w:rsid w:val="00181CD0"/>
    <w:rsid w:val="003D3AAF"/>
    <w:rsid w:val="004606CF"/>
    <w:rsid w:val="005D51DF"/>
    <w:rsid w:val="00606A61"/>
    <w:rsid w:val="00654C2C"/>
    <w:rsid w:val="007C60FF"/>
    <w:rsid w:val="007D328A"/>
    <w:rsid w:val="008D430C"/>
    <w:rsid w:val="00934BC6"/>
    <w:rsid w:val="00A70B2E"/>
    <w:rsid w:val="00C05F80"/>
    <w:rsid w:val="00D1680C"/>
    <w:rsid w:val="00F8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0C"/>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foote Char,Cabeçalho 1 Char,Heading 1a Char"/>
    <w:basedOn w:val="Fontepargpadro"/>
    <w:link w:val="Cabealho"/>
    <w:uiPriority w:val="99"/>
    <w:qFormat/>
    <w:rsid w:val="00D1680C"/>
    <w:rPr>
      <w:rFonts w:ascii="Times New Roman" w:eastAsia="Times New Roman" w:hAnsi="Times New Roman" w:cs="Times New Roman"/>
      <w:sz w:val="24"/>
      <w:szCs w:val="20"/>
      <w:lang w:eastAsia="pt-BR"/>
    </w:rPr>
  </w:style>
  <w:style w:type="paragraph" w:styleId="Cabealho">
    <w:name w:val="header"/>
    <w:aliases w:val="Cabeçalho superior,foote,Cabeçalho 1,Heading 1a"/>
    <w:basedOn w:val="Normal"/>
    <w:link w:val="CabealhoChar"/>
    <w:uiPriority w:val="99"/>
    <w:unhideWhenUsed/>
    <w:rsid w:val="00D1680C"/>
    <w:pPr>
      <w:tabs>
        <w:tab w:val="center" w:pos="4252"/>
        <w:tab w:val="right" w:pos="8504"/>
      </w:tabs>
    </w:pPr>
  </w:style>
  <w:style w:type="character" w:customStyle="1" w:styleId="CabealhoChar1">
    <w:name w:val="Cabeçalho Char1"/>
    <w:basedOn w:val="Fontepargpadro"/>
    <w:uiPriority w:val="99"/>
    <w:semiHidden/>
    <w:rsid w:val="00D1680C"/>
    <w:rPr>
      <w:rFonts w:ascii="Times New Roman" w:eastAsia="Times New Roman" w:hAnsi="Times New Roman" w:cs="Times New Roman"/>
      <w:sz w:val="24"/>
      <w:szCs w:val="20"/>
      <w:lang w:eastAsia="pt-BR"/>
    </w:rPr>
  </w:style>
  <w:style w:type="paragraph" w:styleId="Textodenotaderodap">
    <w:name w:val="footnote text"/>
    <w:aliases w:val="Texto de nota de rodapé Char Char,Texto de nota de rodapé Char Char Char,Texto de nota de rodapé Char Char Char Char Char Char,Char Char Char Char, Char Char Char Char"/>
    <w:basedOn w:val="Normal"/>
    <w:link w:val="TextodenotaderodapChar"/>
    <w:uiPriority w:val="99"/>
    <w:unhideWhenUsed/>
    <w:qFormat/>
    <w:rsid w:val="00D1680C"/>
    <w:rPr>
      <w:sz w:val="20"/>
    </w:rPr>
  </w:style>
  <w:style w:type="character" w:customStyle="1" w:styleId="TextodenotaderodapChar">
    <w:name w:val="Texto de nota de rodapé Char"/>
    <w:aliases w:val="Texto de nota de rodapé Char Char Char1,Texto de nota de rodapé Char Char Char Char,Texto de nota de rodapé Char Char Char Char Char Char Char,Char Char Char Char Char, Char Char Char Char Char"/>
    <w:basedOn w:val="Fontepargpadro"/>
    <w:link w:val="Textodenotaderodap"/>
    <w:uiPriority w:val="99"/>
    <w:qFormat/>
    <w:rsid w:val="00D1680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D1680C"/>
    <w:rPr>
      <w:vertAlign w:val="superscript"/>
    </w:rPr>
  </w:style>
  <w:style w:type="paragraph" w:styleId="NormalWeb">
    <w:name w:val="Normal (Web)"/>
    <w:basedOn w:val="Normal"/>
    <w:uiPriority w:val="99"/>
    <w:unhideWhenUsed/>
    <w:qFormat/>
    <w:rsid w:val="00D1680C"/>
    <w:pPr>
      <w:spacing w:before="100" w:beforeAutospacing="1" w:after="100" w:afterAutospacing="1"/>
    </w:pPr>
    <w:rPr>
      <w:szCs w:val="24"/>
    </w:rPr>
  </w:style>
  <w:style w:type="character" w:customStyle="1" w:styleId="ncoradanotaderodap">
    <w:name w:val="Âncora da nota de rodapé"/>
    <w:rsid w:val="00D1680C"/>
    <w:rPr>
      <w:vertAlign w:val="superscript"/>
    </w:rPr>
  </w:style>
  <w:style w:type="character" w:customStyle="1" w:styleId="Caracteresdenotaderodap">
    <w:name w:val="Caracteres de nota de rodapé"/>
    <w:qFormat/>
    <w:rsid w:val="00D1680C"/>
  </w:style>
  <w:style w:type="paragraph" w:styleId="Rodap">
    <w:name w:val="footer"/>
    <w:basedOn w:val="Normal"/>
    <w:link w:val="RodapChar"/>
    <w:uiPriority w:val="99"/>
    <w:unhideWhenUsed/>
    <w:rsid w:val="00D1680C"/>
    <w:pPr>
      <w:tabs>
        <w:tab w:val="center" w:pos="4252"/>
        <w:tab w:val="right" w:pos="8504"/>
      </w:tabs>
    </w:pPr>
  </w:style>
  <w:style w:type="character" w:customStyle="1" w:styleId="RodapChar">
    <w:name w:val="Rodapé Char"/>
    <w:basedOn w:val="Fontepargpadro"/>
    <w:link w:val="Rodap"/>
    <w:uiPriority w:val="99"/>
    <w:rsid w:val="00D1680C"/>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D1680C"/>
    <w:pPr>
      <w:spacing w:after="120"/>
      <w:ind w:left="283"/>
    </w:pPr>
  </w:style>
  <w:style w:type="character" w:customStyle="1" w:styleId="RecuodecorpodetextoChar">
    <w:name w:val="Recuo de corpo de texto Char"/>
    <w:basedOn w:val="Fontepargpadro"/>
    <w:link w:val="Recuodecorpodetexto"/>
    <w:uiPriority w:val="99"/>
    <w:rsid w:val="00D1680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D51DF"/>
    <w:rPr>
      <w:rFonts w:ascii="Tahoma" w:hAnsi="Tahoma" w:cs="Tahoma"/>
      <w:sz w:val="16"/>
      <w:szCs w:val="16"/>
    </w:rPr>
  </w:style>
  <w:style w:type="character" w:customStyle="1" w:styleId="TextodebaloChar">
    <w:name w:val="Texto de balão Char"/>
    <w:basedOn w:val="Fontepargpadro"/>
    <w:link w:val="Textodebalo"/>
    <w:uiPriority w:val="99"/>
    <w:semiHidden/>
    <w:rsid w:val="005D51D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0C"/>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foote Char,Cabeçalho 1 Char,Heading 1a Char"/>
    <w:basedOn w:val="Fontepargpadro"/>
    <w:link w:val="Cabealho"/>
    <w:uiPriority w:val="99"/>
    <w:qFormat/>
    <w:rsid w:val="00D1680C"/>
    <w:rPr>
      <w:rFonts w:ascii="Times New Roman" w:eastAsia="Times New Roman" w:hAnsi="Times New Roman" w:cs="Times New Roman"/>
      <w:sz w:val="24"/>
      <w:szCs w:val="20"/>
      <w:lang w:eastAsia="pt-BR"/>
    </w:rPr>
  </w:style>
  <w:style w:type="paragraph" w:styleId="Cabealho">
    <w:name w:val="header"/>
    <w:aliases w:val="Cabeçalho superior,foote,Cabeçalho 1,Heading 1a"/>
    <w:basedOn w:val="Normal"/>
    <w:link w:val="CabealhoChar"/>
    <w:uiPriority w:val="99"/>
    <w:unhideWhenUsed/>
    <w:rsid w:val="00D1680C"/>
    <w:pPr>
      <w:tabs>
        <w:tab w:val="center" w:pos="4252"/>
        <w:tab w:val="right" w:pos="8504"/>
      </w:tabs>
    </w:pPr>
  </w:style>
  <w:style w:type="character" w:customStyle="1" w:styleId="CabealhoChar1">
    <w:name w:val="Cabeçalho Char1"/>
    <w:basedOn w:val="Fontepargpadro"/>
    <w:uiPriority w:val="99"/>
    <w:semiHidden/>
    <w:rsid w:val="00D1680C"/>
    <w:rPr>
      <w:rFonts w:ascii="Times New Roman" w:eastAsia="Times New Roman" w:hAnsi="Times New Roman" w:cs="Times New Roman"/>
      <w:sz w:val="24"/>
      <w:szCs w:val="20"/>
      <w:lang w:eastAsia="pt-BR"/>
    </w:rPr>
  </w:style>
  <w:style w:type="paragraph" w:styleId="Textodenotaderodap">
    <w:name w:val="footnote text"/>
    <w:aliases w:val="Texto de nota de rodapé Char Char,Texto de nota de rodapé Char Char Char,Texto de nota de rodapé Char Char Char Char Char Char,Char Char Char Char, Char Char Char Char"/>
    <w:basedOn w:val="Normal"/>
    <w:link w:val="TextodenotaderodapChar"/>
    <w:uiPriority w:val="99"/>
    <w:unhideWhenUsed/>
    <w:qFormat/>
    <w:rsid w:val="00D1680C"/>
    <w:rPr>
      <w:sz w:val="20"/>
    </w:rPr>
  </w:style>
  <w:style w:type="character" w:customStyle="1" w:styleId="TextodenotaderodapChar">
    <w:name w:val="Texto de nota de rodapé Char"/>
    <w:aliases w:val="Texto de nota de rodapé Char Char Char1,Texto de nota de rodapé Char Char Char Char,Texto de nota de rodapé Char Char Char Char Char Char Char,Char Char Char Char Char, Char Char Char Char Char"/>
    <w:basedOn w:val="Fontepargpadro"/>
    <w:link w:val="Textodenotaderodap"/>
    <w:uiPriority w:val="99"/>
    <w:qFormat/>
    <w:rsid w:val="00D1680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D1680C"/>
    <w:rPr>
      <w:vertAlign w:val="superscript"/>
    </w:rPr>
  </w:style>
  <w:style w:type="paragraph" w:styleId="NormalWeb">
    <w:name w:val="Normal (Web)"/>
    <w:basedOn w:val="Normal"/>
    <w:uiPriority w:val="99"/>
    <w:unhideWhenUsed/>
    <w:qFormat/>
    <w:rsid w:val="00D1680C"/>
    <w:pPr>
      <w:spacing w:before="100" w:beforeAutospacing="1" w:after="100" w:afterAutospacing="1"/>
    </w:pPr>
    <w:rPr>
      <w:szCs w:val="24"/>
    </w:rPr>
  </w:style>
  <w:style w:type="character" w:customStyle="1" w:styleId="ncoradanotaderodap">
    <w:name w:val="Âncora da nota de rodapé"/>
    <w:rsid w:val="00D1680C"/>
    <w:rPr>
      <w:vertAlign w:val="superscript"/>
    </w:rPr>
  </w:style>
  <w:style w:type="character" w:customStyle="1" w:styleId="Caracteresdenotaderodap">
    <w:name w:val="Caracteres de nota de rodapé"/>
    <w:qFormat/>
    <w:rsid w:val="00D1680C"/>
  </w:style>
  <w:style w:type="paragraph" w:styleId="Rodap">
    <w:name w:val="footer"/>
    <w:basedOn w:val="Normal"/>
    <w:link w:val="RodapChar"/>
    <w:uiPriority w:val="99"/>
    <w:unhideWhenUsed/>
    <w:rsid w:val="00D1680C"/>
    <w:pPr>
      <w:tabs>
        <w:tab w:val="center" w:pos="4252"/>
        <w:tab w:val="right" w:pos="8504"/>
      </w:tabs>
    </w:pPr>
  </w:style>
  <w:style w:type="character" w:customStyle="1" w:styleId="RodapChar">
    <w:name w:val="Rodapé Char"/>
    <w:basedOn w:val="Fontepargpadro"/>
    <w:link w:val="Rodap"/>
    <w:uiPriority w:val="99"/>
    <w:rsid w:val="00D1680C"/>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D1680C"/>
    <w:pPr>
      <w:spacing w:after="120"/>
      <w:ind w:left="283"/>
    </w:pPr>
  </w:style>
  <w:style w:type="character" w:customStyle="1" w:styleId="RecuodecorpodetextoChar">
    <w:name w:val="Recuo de corpo de texto Char"/>
    <w:basedOn w:val="Fontepargpadro"/>
    <w:link w:val="Recuodecorpodetexto"/>
    <w:uiPriority w:val="99"/>
    <w:rsid w:val="00D1680C"/>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D51DF"/>
    <w:rPr>
      <w:rFonts w:ascii="Tahoma" w:hAnsi="Tahoma" w:cs="Tahoma"/>
      <w:sz w:val="16"/>
      <w:szCs w:val="16"/>
    </w:rPr>
  </w:style>
  <w:style w:type="character" w:customStyle="1" w:styleId="TextodebaloChar">
    <w:name w:val="Texto de balão Char"/>
    <w:basedOn w:val="Fontepargpadro"/>
    <w:link w:val="Textodebalo"/>
    <w:uiPriority w:val="99"/>
    <w:semiHidden/>
    <w:rsid w:val="005D51D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8FA4-BA82-4A9C-8962-8E00996D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1181</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Cristiane Ribeiro Pinheiro</dc:creator>
  <cp:lastModifiedBy>Ana Carolina Gomes</cp:lastModifiedBy>
  <cp:revision>2</cp:revision>
  <cp:lastPrinted>2022-09-13T19:41:00Z</cp:lastPrinted>
  <dcterms:created xsi:type="dcterms:W3CDTF">2022-09-14T15:58:00Z</dcterms:created>
  <dcterms:modified xsi:type="dcterms:W3CDTF">2022-09-14T15:58:00Z</dcterms:modified>
</cp:coreProperties>
</file>