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E4A56">
        <w:rPr>
          <w:rFonts w:ascii="Times New Roman" w:hAnsi="Times New Roman"/>
          <w:szCs w:val="24"/>
        </w:rPr>
        <w:t>2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4E3444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E344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DISPÕE SOBRE A OBRIGATORIEDADE DE TRANSPARÊNCIA ACERCA DA QUANTIDADE DE NITRATO PRESENTE NA ÁGUA POTÁVEL OFERTADA NO ESTADO </w:t>
      </w:r>
      <w:r w:rsidR="0058777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DO MARANHÃO</w:t>
      </w:r>
      <w:r w:rsidRPr="004E344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E DÁ OUTRAS PROVIDÊNCIAS</w:t>
      </w:r>
      <w:r w:rsidR="00F63726" w:rsidRPr="00F637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:rsidR="005C0D62" w:rsidRDefault="005C0D62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4E3444" w:rsidRPr="004E3444">
        <w:rPr>
          <w:rFonts w:ascii="Times New Roman" w:hAnsi="Times New Roman"/>
          <w:szCs w:val="24"/>
        </w:rPr>
        <w:t>As empresas, autarquias e demais prestadoras do serviço de tratamento e abastecimento de água potável ficam obrigadas a dar transparência acerca da quantidade de Nitrato presente na água ofertada.</w:t>
      </w:r>
    </w:p>
    <w:p w:rsidR="004E3444" w:rsidRPr="004E3444" w:rsidRDefault="004E3444" w:rsidP="00FE1A4A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§1º - </w:t>
      </w:r>
      <w:r w:rsidRPr="004E3444">
        <w:rPr>
          <w:rFonts w:ascii="Times New Roman" w:hAnsi="Times New Roman"/>
          <w:szCs w:val="24"/>
        </w:rPr>
        <w:t>A publicidade deverá contemplar os níveis medidos no mês vigente, sendo que os dados referentes aos meses anteriores devem permanecer públicos para fins de controle.</w:t>
      </w:r>
    </w:p>
    <w:p w:rsidR="004E3444" w:rsidRPr="004E3444" w:rsidRDefault="004E3444" w:rsidP="00FE1A4A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4E3444">
        <w:rPr>
          <w:rFonts w:ascii="Times New Roman" w:hAnsi="Times New Roman"/>
          <w:szCs w:val="24"/>
        </w:rPr>
        <w:t>§2º - Os dados devem ser disponibilizados pela internet, no site da prestadora do serviço.</w:t>
      </w:r>
    </w:p>
    <w:p w:rsidR="005C0D62" w:rsidRDefault="004E3444" w:rsidP="00FE1A4A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4E3444">
        <w:rPr>
          <w:rFonts w:ascii="Times New Roman" w:hAnsi="Times New Roman"/>
          <w:szCs w:val="24"/>
        </w:rPr>
        <w:t xml:space="preserve">§3º - A divulgação deve ser realizada de maneira </w:t>
      </w:r>
      <w:proofErr w:type="spellStart"/>
      <w:r w:rsidRPr="004E3444">
        <w:rPr>
          <w:rFonts w:ascii="Times New Roman" w:hAnsi="Times New Roman"/>
          <w:szCs w:val="24"/>
        </w:rPr>
        <w:t>auditável</w:t>
      </w:r>
      <w:proofErr w:type="spellEnd"/>
      <w:r w:rsidRPr="004E3444">
        <w:rPr>
          <w:rFonts w:ascii="Times New Roman" w:hAnsi="Times New Roman"/>
          <w:szCs w:val="24"/>
        </w:rPr>
        <w:t>, de modo a permitir que os órgãos públicos de controle da qualidade da água possam verificar a autenticidade dos dados.</w:t>
      </w:r>
    </w:p>
    <w:p w:rsidR="004E3444" w:rsidRDefault="004E3444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4E3444">
        <w:rPr>
          <w:rFonts w:ascii="Times New Roman" w:hAnsi="Times New Roman"/>
          <w:szCs w:val="24"/>
        </w:rPr>
        <w:t>A partir da data de publicação desta lei, as empresas, autarquias e demais prestadoras do serviço de tratamento e abastecimento de água potável terão o prazo de 90 dias para se adequar às determinações do artigo 1º.</w:t>
      </w:r>
    </w:p>
    <w:p w:rsidR="004E3444" w:rsidRDefault="004E3444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4E3444">
        <w:rPr>
          <w:rFonts w:ascii="Times New Roman" w:hAnsi="Times New Roman"/>
          <w:szCs w:val="24"/>
        </w:rPr>
        <w:t>O Poder Executivo expedirá os regulamentos necessários para a fiel execução desta lei.</w:t>
      </w:r>
    </w:p>
    <w:p w:rsidR="004E3444" w:rsidRDefault="004E3444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4E3444">
        <w:rPr>
          <w:rFonts w:ascii="Times New Roman" w:hAnsi="Times New Roman"/>
          <w:szCs w:val="24"/>
        </w:rPr>
        <w:t>As despesas decorrentes da execução desta lei correrão por conta das dotações orçamentárias próprias, suplementadas se necessário.</w:t>
      </w:r>
    </w:p>
    <w:p w:rsidR="00202205" w:rsidRPr="00B03E6E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Esta Lei entra em vigor </w:t>
      </w:r>
      <w:r w:rsidR="00FE1A4A">
        <w:rPr>
          <w:rFonts w:ascii="Times New Roman" w:hAnsi="Times New Roman"/>
          <w:szCs w:val="24"/>
        </w:rPr>
        <w:t xml:space="preserve">no prazo de 90 dias, a partir da data de </w:t>
      </w:r>
      <w:r>
        <w:rPr>
          <w:rFonts w:ascii="Times New Roman" w:hAnsi="Times New Roman"/>
          <w:szCs w:val="24"/>
        </w:rPr>
        <w:t>sua publicação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4E3444" w:rsidRPr="004E3444" w:rsidRDefault="004E3444" w:rsidP="004E344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E3444">
        <w:rPr>
          <w:rFonts w:ascii="Times New Roman" w:eastAsia="Calibri" w:hAnsi="Times New Roman" w:cs="Times New Roman"/>
          <w:sz w:val="24"/>
          <w:szCs w:val="24"/>
        </w:rPr>
        <w:t>Conforme disposto no artigo 24 da Constituição Federal, compete à União, aos Estados e ao Distrito Federal legislar concorrentemente sobre proteção e defesa da saúde. Em âmbito estadual, o artigo 2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4E3444">
        <w:rPr>
          <w:rFonts w:ascii="Times New Roman" w:eastAsia="Calibri" w:hAnsi="Times New Roman" w:cs="Times New Roman"/>
          <w:sz w:val="24"/>
          <w:szCs w:val="24"/>
        </w:rPr>
        <w:t xml:space="preserve"> da Constituição do Estado d</w:t>
      </w:r>
      <w:r>
        <w:rPr>
          <w:rFonts w:ascii="Times New Roman" w:eastAsia="Calibri" w:hAnsi="Times New Roman" w:cs="Times New Roman"/>
          <w:sz w:val="24"/>
          <w:szCs w:val="24"/>
        </w:rPr>
        <w:t>o Maranhão</w:t>
      </w:r>
      <w:r w:rsidRPr="004E3444">
        <w:rPr>
          <w:rFonts w:ascii="Times New Roman" w:eastAsia="Calibri" w:hAnsi="Times New Roman" w:cs="Times New Roman"/>
          <w:sz w:val="24"/>
          <w:szCs w:val="24"/>
        </w:rPr>
        <w:t xml:space="preserve"> determina que a saúde é direito de todos e dever do Estado.</w:t>
      </w:r>
    </w:p>
    <w:p w:rsidR="004E3444" w:rsidRPr="004E3444" w:rsidRDefault="004E3444" w:rsidP="004E344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E3444">
        <w:rPr>
          <w:rFonts w:ascii="Times New Roman" w:eastAsia="Calibri" w:hAnsi="Times New Roman" w:cs="Times New Roman"/>
          <w:sz w:val="24"/>
          <w:szCs w:val="24"/>
        </w:rPr>
        <w:t xml:space="preserve">Deste modo, depreende-se, a partir das citadas redações, que cabe ao Poder Legislativo Estadual atuar sobre a obrigatoriedade de transparência acerca da quantidade de nitrato presente na água potável ofertada no Estado </w:t>
      </w:r>
      <w:r w:rsidR="0058777E">
        <w:rPr>
          <w:rFonts w:ascii="Times New Roman" w:eastAsia="Calibri" w:hAnsi="Times New Roman" w:cs="Times New Roman"/>
          <w:sz w:val="24"/>
          <w:szCs w:val="24"/>
        </w:rPr>
        <w:t>do Maranhão</w:t>
      </w:r>
      <w:r w:rsidRPr="004E34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3444" w:rsidRPr="004E3444" w:rsidRDefault="004E3444" w:rsidP="004E344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E3444">
        <w:rPr>
          <w:rFonts w:ascii="Times New Roman" w:eastAsia="Calibri" w:hAnsi="Times New Roman" w:cs="Times New Roman"/>
          <w:sz w:val="24"/>
          <w:szCs w:val="24"/>
        </w:rPr>
        <w:t>O Nitrato (NO3) é a composição de Nitrogênio e Oxigênio, sendo que a alta concentração na água potável é perigosa para a saúde, uma vez que a substância pode ser considerada como um fator de risco para o desenvolvimento de alguns tipos de câncer. Além disso, outros efeitos negativos têm sido relacionados com este composto, como o comprometimento do controle de pressão e fluxo sanguíneo, problemas na manutenção do tônus em vasos sanguíneos, inibição de adesão e agregação plaquetária, e alterações na modulação da atividade mitocondrial.</w:t>
      </w:r>
    </w:p>
    <w:p w:rsidR="004E3444" w:rsidRPr="004E3444" w:rsidRDefault="004E3444" w:rsidP="004E344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E3444">
        <w:rPr>
          <w:rFonts w:ascii="Times New Roman" w:eastAsia="Calibri" w:hAnsi="Times New Roman" w:cs="Times New Roman"/>
          <w:sz w:val="24"/>
          <w:szCs w:val="24"/>
        </w:rPr>
        <w:t xml:space="preserve">De acordo com a Portaria nº 2.914, de </w:t>
      </w:r>
      <w:proofErr w:type="gramStart"/>
      <w:r w:rsidRPr="004E3444">
        <w:rPr>
          <w:rFonts w:ascii="Times New Roman" w:eastAsia="Calibri" w:hAnsi="Times New Roman" w:cs="Times New Roman"/>
          <w:sz w:val="24"/>
          <w:szCs w:val="24"/>
        </w:rPr>
        <w:t>Dezembro</w:t>
      </w:r>
      <w:proofErr w:type="gramEnd"/>
      <w:r w:rsidRPr="004E3444">
        <w:rPr>
          <w:rFonts w:ascii="Times New Roman" w:eastAsia="Calibri" w:hAnsi="Times New Roman" w:cs="Times New Roman"/>
          <w:sz w:val="24"/>
          <w:szCs w:val="24"/>
        </w:rPr>
        <w:t xml:space="preserve"> de 2011, expedida pelo Ministério da Saúde, o nível máximo permitido para este contaminante na água potável é de 10 mg/l.</w:t>
      </w:r>
    </w:p>
    <w:p w:rsidR="004E3444" w:rsidRPr="004E3444" w:rsidRDefault="004E3444" w:rsidP="004E344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E3444">
        <w:rPr>
          <w:rFonts w:ascii="Times New Roman" w:eastAsia="Calibri" w:hAnsi="Times New Roman" w:cs="Times New Roman"/>
          <w:sz w:val="24"/>
          <w:szCs w:val="24"/>
        </w:rPr>
        <w:t>Assim, considerando a necessidade de controle sobre a quantidade de Nitrato presente na água potável, é imprescindível que as empresas, autarquias e demais prestadoras do serviço de tratamento e abastecimento sejam obrigadas a dar publicidade os valores medidos, a fim de possibilitar aos consumidores ter conhecimento sobre a qualidade da água que está sendo ofertada.</w:t>
      </w:r>
    </w:p>
    <w:p w:rsidR="00E16F8E" w:rsidRPr="00DE1C75" w:rsidRDefault="004E3444" w:rsidP="004E344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E3444">
        <w:rPr>
          <w:rFonts w:ascii="Times New Roman" w:eastAsia="Calibri" w:hAnsi="Times New Roman" w:cs="Times New Roman"/>
          <w:sz w:val="24"/>
          <w:szCs w:val="24"/>
        </w:rPr>
        <w:t>A longo prazo, o consumo de água contaminada com níveis de Nitrato acima do permitido pode gerar prejuízos sérios à saúde, fazendo-se indispensável a devida publicidade sobre a presença do composto.</w:t>
      </w:r>
      <w:bookmarkStart w:id="0" w:name="_GoBack"/>
      <w:bookmarkEnd w:id="0"/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35BFA"/>
    <w:rsid w:val="0013750C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1F7CD3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3444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8777E"/>
    <w:rsid w:val="00591214"/>
    <w:rsid w:val="005A7406"/>
    <w:rsid w:val="005B148B"/>
    <w:rsid w:val="005B1BD3"/>
    <w:rsid w:val="005C0D62"/>
    <w:rsid w:val="005C43E3"/>
    <w:rsid w:val="005D0515"/>
    <w:rsid w:val="005D076D"/>
    <w:rsid w:val="005E0644"/>
    <w:rsid w:val="005E6BC3"/>
    <w:rsid w:val="005F13A3"/>
    <w:rsid w:val="005F14DF"/>
    <w:rsid w:val="005F2221"/>
    <w:rsid w:val="00603EFA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53272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03E6E"/>
    <w:rsid w:val="00B17C75"/>
    <w:rsid w:val="00B246C3"/>
    <w:rsid w:val="00B357F8"/>
    <w:rsid w:val="00B86FDD"/>
    <w:rsid w:val="00B91244"/>
    <w:rsid w:val="00BA01A0"/>
    <w:rsid w:val="00BA1B36"/>
    <w:rsid w:val="00BA5722"/>
    <w:rsid w:val="00BA7A96"/>
    <w:rsid w:val="00BB3D9E"/>
    <w:rsid w:val="00BB555C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3726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1A4A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DE3A4F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3C391-3F6E-4DAF-8269-9FA7731F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5</cp:revision>
  <cp:lastPrinted>2020-06-08T20:50:00Z</cp:lastPrinted>
  <dcterms:created xsi:type="dcterms:W3CDTF">2022-12-02T13:29:00Z</dcterms:created>
  <dcterms:modified xsi:type="dcterms:W3CDTF">2022-12-02T13:56:00Z</dcterms:modified>
</cp:coreProperties>
</file>