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5A230B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A23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INSTITUI A CAMPANHA DE CONSCIENTIZAÇÃO SOBRE OBESIDADE EM ANIMAIS DOMÉSTICOS NO ÂMBITO DO ESTADO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 MARANHÃO</w:t>
      </w:r>
      <w:r w:rsidRPr="005A23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E DÁ OUTRAS PROVIDÊNCIAS</w:t>
      </w:r>
      <w:r w:rsidR="00EC2A19" w:rsidRPr="00EC2A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03E6E" w:rsidRPr="008508D4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A230B" w:rsidRPr="005A230B">
        <w:rPr>
          <w:rFonts w:ascii="Times New Roman" w:hAnsi="Times New Roman"/>
          <w:szCs w:val="24"/>
        </w:rPr>
        <w:t xml:space="preserve">Fica instituída, no Estado </w:t>
      </w:r>
      <w:r w:rsidR="005A230B">
        <w:rPr>
          <w:rFonts w:ascii="Times New Roman" w:hAnsi="Times New Roman"/>
          <w:szCs w:val="24"/>
        </w:rPr>
        <w:t>do Maranhão</w:t>
      </w:r>
      <w:r w:rsidR="005A230B" w:rsidRPr="005A230B">
        <w:rPr>
          <w:rFonts w:ascii="Times New Roman" w:hAnsi="Times New Roman"/>
          <w:szCs w:val="24"/>
        </w:rPr>
        <w:t>, a Campanha de Conscientização sobre obesidade em animais domésticos, com o objetivo de promover ações educativas para informar a população sobre as causas, sintomas, riscos, formas de prevenção e tratamentos</w:t>
      </w:r>
      <w:r>
        <w:rPr>
          <w:rFonts w:ascii="Times New Roman" w:hAnsi="Times New Roman"/>
          <w:szCs w:val="24"/>
        </w:rPr>
        <w:t xml:space="preserve">.  </w:t>
      </w:r>
    </w:p>
    <w:p w:rsidR="005A230B" w:rsidRPr="005A230B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5A230B" w:rsidRPr="005A230B">
        <w:rPr>
          <w:rFonts w:ascii="Times New Roman" w:hAnsi="Times New Roman"/>
        </w:rPr>
        <w:t>São diretrizes da Campanha a que se refere o artigo 1º:</w:t>
      </w:r>
    </w:p>
    <w:p w:rsidR="005A230B" w:rsidRDefault="005A230B" w:rsidP="005A230B">
      <w:pPr>
        <w:pStyle w:val="Corpo"/>
        <w:tabs>
          <w:tab w:val="left" w:pos="0"/>
        </w:tabs>
        <w:ind w:left="56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- </w:t>
      </w:r>
      <w:r w:rsidRPr="005A230B">
        <w:rPr>
          <w:rFonts w:ascii="Times New Roman" w:hAnsi="Times New Roman"/>
        </w:rPr>
        <w:t>Divulgação das causas mais comuns da obesidade em animais domésticos, como dieta inadequada e sedentarismo;</w:t>
      </w:r>
    </w:p>
    <w:p w:rsidR="005A230B" w:rsidRDefault="005A230B" w:rsidP="005A230B">
      <w:pPr>
        <w:pStyle w:val="Corpo"/>
        <w:tabs>
          <w:tab w:val="left" w:pos="0"/>
        </w:tabs>
        <w:ind w:left="56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- </w:t>
      </w:r>
      <w:r w:rsidRPr="005A230B">
        <w:rPr>
          <w:rFonts w:ascii="Times New Roman" w:hAnsi="Times New Roman"/>
        </w:rPr>
        <w:t>Publicidade dos sintomas mais comuns da doença, como excesso de gordura no corpo do animal, sede excessiva e falta de fôlego;</w:t>
      </w:r>
    </w:p>
    <w:p w:rsidR="005A230B" w:rsidRDefault="005A230B" w:rsidP="005A230B">
      <w:pPr>
        <w:pStyle w:val="Corpo"/>
        <w:tabs>
          <w:tab w:val="left" w:pos="0"/>
        </w:tabs>
        <w:ind w:left="56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 - </w:t>
      </w:r>
      <w:r w:rsidRPr="005A230B">
        <w:rPr>
          <w:rFonts w:ascii="Times New Roman" w:hAnsi="Times New Roman"/>
        </w:rPr>
        <w:t>Orientação sobre os riscos da obesidade, que envolvem o desenvolvimento de diabetes, problemas nas articulações, doenças cardiovasculares e até alterações neurológicas;</w:t>
      </w:r>
    </w:p>
    <w:p w:rsidR="005A230B" w:rsidRDefault="005A230B" w:rsidP="005A230B">
      <w:pPr>
        <w:pStyle w:val="Corpo"/>
        <w:tabs>
          <w:tab w:val="left" w:pos="0"/>
        </w:tabs>
        <w:ind w:left="56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 - </w:t>
      </w:r>
      <w:r w:rsidRPr="005A230B">
        <w:rPr>
          <w:rFonts w:ascii="Times New Roman" w:hAnsi="Times New Roman"/>
        </w:rPr>
        <w:t>Disponibilização de informações sobre a existência de tratamentos, que devem sempre ser prescritos por veterinário;</w:t>
      </w:r>
    </w:p>
    <w:p w:rsidR="005A230B" w:rsidRPr="005A230B" w:rsidRDefault="005A230B" w:rsidP="005A230B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V - </w:t>
      </w:r>
      <w:r w:rsidRPr="005A230B">
        <w:rPr>
          <w:rFonts w:ascii="Times New Roman" w:hAnsi="Times New Roman"/>
        </w:rPr>
        <w:t>Incentivo à adoção de medidas de prevenção, como oferecer ração de boa qualidade, controlar o consumo de petiscos, estimular a prática de atividades físicas com passeios e brincadeiras, entre outras.</w:t>
      </w:r>
    </w:p>
    <w:p w:rsidR="001B76E4" w:rsidRDefault="001B76E4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As </w:t>
      </w:r>
      <w:r w:rsidRPr="001B76E4">
        <w:rPr>
          <w:rFonts w:ascii="Times New Roman" w:hAnsi="Times New Roman"/>
          <w:szCs w:val="24"/>
        </w:rPr>
        <w:t>despesas decorrentes da execução desta lei correrão por conta das dotações orçamentárias próprias.</w:t>
      </w:r>
    </w:p>
    <w:p w:rsidR="001B76E4" w:rsidRPr="001B76E4" w:rsidRDefault="001B76E4" w:rsidP="001B76E4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1B76E4">
        <w:rPr>
          <w:rFonts w:ascii="Times New Roman" w:hAnsi="Times New Roman"/>
          <w:szCs w:val="24"/>
        </w:rPr>
        <w:lastRenderedPageBreak/>
        <w:t>O Poder Executivo expedirá os regulamentos necessários para a fiel execução desta lei.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AC158E" w:rsidRDefault="001B76E4" w:rsidP="00EC2A19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Insta salientar, precipuamente, que o art. 23 de nossa Carta Maior assevera que é competência comum da União, dos Estados e do Distrito Federal a preservação das florestas, da fauna e da flora. No artigo subsequente, estabelece ainda o texto constitucional ser competência da tríade a legislação concorrente acerca das florestas, caça, pesca, fauna, conservação da natureza, defesa do solo, recursos naturais, proteção do meio ambiente e controle da poluição. </w:t>
      </w:r>
    </w:p>
    <w:p w:rsidR="001B76E4" w:rsidRDefault="001B76E4" w:rsidP="00EC2A19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Em sentindo similar, o artigo 225 do mesmo diploma há a prescrição: </w:t>
      </w:r>
      <w:r w:rsidRPr="001B76E4">
        <w:rPr>
          <w:rFonts w:ascii="Times New Roman" w:eastAsia="Calibri" w:hAnsi="Times New Roman" w:cs="Times New Roman"/>
          <w:sz w:val="24"/>
          <w:szCs w:val="24"/>
        </w:rPr>
        <w:t>“todos têm direito ao meio ambiente ecologicamente equilibrado, bem de uso comum do povo e essencial à sadia qualidade de vida, impondo-se ao Poder Público e à coletividade o dever de defendê-lo e preservá-lo para as presentes e futuras gerações”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incumbindo, portanto, a este o dever de proteção da “</w:t>
      </w:r>
      <w:r w:rsidRPr="001B76E4">
        <w:rPr>
          <w:rFonts w:ascii="Times New Roman" w:eastAsia="Calibri" w:hAnsi="Times New Roman" w:cs="Times New Roman"/>
          <w:sz w:val="24"/>
          <w:szCs w:val="24"/>
        </w:rPr>
        <w:t>fauna e a flora, vedadas, na forma da lei, as práticas que coloquem em risco sua função ecológica, provoquem a extinção de espécies ou submetam os animais a crueldade”.</w:t>
      </w:r>
    </w:p>
    <w:p w:rsidR="001B76E4" w:rsidRDefault="001B76E4" w:rsidP="001B76E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Harmonicamente, o capítulo IX da Constituição Estadual do Estado do Maranhão, DO MEIO AMBIENTE, em seu artigo 241, inciso II assegura que: “</w:t>
      </w:r>
      <w:r w:rsidRPr="001B76E4">
        <w:rPr>
          <w:rFonts w:ascii="Times New Roman" w:eastAsia="Calibri" w:hAnsi="Times New Roman" w:cs="Times New Roman"/>
          <w:sz w:val="24"/>
          <w:szCs w:val="24"/>
        </w:rPr>
        <w:t>Na defesa do meio ambiente, o Estado e os Municípios levarão em conta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1B76E4">
        <w:rPr>
          <w:rFonts w:ascii="Times New Roman" w:eastAsia="Calibri" w:hAnsi="Times New Roman" w:cs="Times New Roman"/>
          <w:sz w:val="24"/>
          <w:szCs w:val="24"/>
        </w:rPr>
        <w:t>condições dos aspectos locais e regionais, e assegurarão:</w:t>
      </w:r>
      <w:r>
        <w:rPr>
          <w:rFonts w:ascii="Times New Roman" w:eastAsia="Calibri" w:hAnsi="Times New Roman" w:cs="Times New Roman"/>
          <w:sz w:val="24"/>
          <w:szCs w:val="24"/>
        </w:rPr>
        <w:t xml:space="preserve"> [...] </w:t>
      </w:r>
      <w:r w:rsidRPr="001B76E4">
        <w:rPr>
          <w:rFonts w:ascii="Times New Roman" w:eastAsia="Calibri" w:hAnsi="Times New Roman" w:cs="Times New Roman"/>
          <w:sz w:val="24"/>
          <w:szCs w:val="24"/>
        </w:rPr>
        <w:t>II – a proteção à fauna e à flora, vedadas as práticas que submetam os animais 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6E4">
        <w:rPr>
          <w:rFonts w:ascii="Times New Roman" w:eastAsia="Calibri" w:hAnsi="Times New Roman" w:cs="Times New Roman"/>
          <w:sz w:val="24"/>
          <w:szCs w:val="24"/>
        </w:rPr>
        <w:t>crueldade;</w:t>
      </w:r>
    </w:p>
    <w:p w:rsidR="008D3794" w:rsidRDefault="008D3794" w:rsidP="001B76E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Assim sendo</w:t>
      </w:r>
      <w:r w:rsidRPr="008D3794">
        <w:rPr>
          <w:rFonts w:ascii="Times New Roman" w:eastAsia="Calibri" w:hAnsi="Times New Roman" w:cs="Times New Roman"/>
          <w:sz w:val="24"/>
          <w:szCs w:val="24"/>
        </w:rPr>
        <w:t xml:space="preserve">, depreende-se, a partir das citadas redações, que cabe ao Poder Legislativo Estadual atuar na promoção de campanhas de conscientização sobre doenças que acometem os animais, como a obesidade. Assim, o objetivo essencial </w:t>
      </w:r>
      <w:r>
        <w:rPr>
          <w:rFonts w:ascii="Times New Roman" w:eastAsia="Calibri" w:hAnsi="Times New Roman" w:cs="Times New Roman"/>
          <w:sz w:val="24"/>
          <w:szCs w:val="24"/>
        </w:rPr>
        <w:t>do projeto em tela</w:t>
      </w:r>
      <w:r w:rsidRPr="008D3794">
        <w:rPr>
          <w:rFonts w:ascii="Times New Roman" w:eastAsia="Calibri" w:hAnsi="Times New Roman" w:cs="Times New Roman"/>
          <w:sz w:val="24"/>
          <w:szCs w:val="24"/>
        </w:rPr>
        <w:t xml:space="preserve"> é informar a população sobre as causas mais comuns, sintomas, riscos, formas de prevenção e tratamentos.</w:t>
      </w:r>
    </w:p>
    <w:p w:rsidR="008D3794" w:rsidRPr="008D3794" w:rsidRDefault="008D3794" w:rsidP="008D379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794">
        <w:rPr>
          <w:rFonts w:ascii="Times New Roman" w:eastAsia="Calibri" w:hAnsi="Times New Roman" w:cs="Times New Roman"/>
          <w:sz w:val="24"/>
          <w:szCs w:val="24"/>
        </w:rPr>
        <w:t xml:space="preserve">A obesidade é causada pelo acúmulo excessivo de gordura, decorrente da alteração no balanço energético do animal. O método de diagnóstico mais utilizado é a inspeção e palpação do animal. Ele deve ter as costelas facilmente tocáveis e, quando visto de cima, apresentar forma de ampulheta. Se as costelas do animal não são visíveis, </w:t>
      </w:r>
      <w:r w:rsidRPr="008D3794">
        <w:rPr>
          <w:rFonts w:ascii="Times New Roman" w:eastAsia="Calibri" w:hAnsi="Times New Roman" w:cs="Times New Roman"/>
          <w:sz w:val="24"/>
          <w:szCs w:val="24"/>
        </w:rPr>
        <w:lastRenderedPageBreak/>
        <w:t>pode indicar que ele esteja acima do seu peso. Mas cabe ao veterinário identificar a obesidade, comparando o peso do animal com o estimado para aquela raça.</w:t>
      </w:r>
    </w:p>
    <w:p w:rsidR="008D3794" w:rsidRDefault="008D3794" w:rsidP="008D379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794">
        <w:rPr>
          <w:rFonts w:ascii="Times New Roman" w:eastAsia="Calibri" w:hAnsi="Times New Roman" w:cs="Times New Roman"/>
          <w:sz w:val="24"/>
          <w:szCs w:val="24"/>
        </w:rPr>
        <w:t>Dieta inadequada e sedentarismo são os maiores fatores para o aparecimento da enfermidade, sendo que algumas raças de cães e gatos são mais propensas ao problema do que outras. Animais obesos são sérios candidatos a ter níveis elevados de colesterol e triglicérides. Essas substâncias estão por trás de problemas como convulsões, paralisia, danos nos olhos e alterações neurológicas. Ainda, bichos excessivamente gordos estão mais propensos a desenvolver diabetes e doenças articulares.</w:t>
      </w:r>
    </w:p>
    <w:p w:rsidR="008D3794" w:rsidRPr="008D3794" w:rsidRDefault="008D3794" w:rsidP="008D379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794">
        <w:rPr>
          <w:rFonts w:ascii="Times New Roman" w:eastAsia="Calibri" w:hAnsi="Times New Roman" w:cs="Times New Roman"/>
          <w:sz w:val="24"/>
          <w:szCs w:val="24"/>
        </w:rPr>
        <w:t>Felizmente, algumas medidas podem ser adotadas como forma de prevenção, como oferecer ração de boa qualidade, adequada à idade e grau de atividade do animal, controlar o consumo de petiscos, estimular a prática de atividades físicas com passeios e brincadeiras, entre outras.</w:t>
      </w:r>
    </w:p>
    <w:p w:rsidR="008D3794" w:rsidRPr="008D3794" w:rsidRDefault="008D3794" w:rsidP="008D379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794">
        <w:rPr>
          <w:rFonts w:ascii="Times New Roman" w:eastAsia="Calibri" w:hAnsi="Times New Roman" w:cs="Times New Roman"/>
          <w:sz w:val="24"/>
          <w:szCs w:val="24"/>
        </w:rPr>
        <w:t>Ao perceber qualquer sinal de obesidade, o tutor deve procurar um especialista, pois somente o veterinário saberá identificar a doença e indicar o melhor tratamento (disponível em: https://saude.abril.com.br/bem-estar/as-6-doencas-mais-comuns-em-caes-e-gatos/).</w:t>
      </w:r>
    </w:p>
    <w:p w:rsidR="008D3794" w:rsidRDefault="008D3794" w:rsidP="008D379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794">
        <w:rPr>
          <w:rFonts w:ascii="Times New Roman" w:eastAsia="Calibri" w:hAnsi="Times New Roman" w:cs="Times New Roman"/>
          <w:sz w:val="24"/>
          <w:szCs w:val="24"/>
        </w:rPr>
        <w:t>Neste sentido, é importante que o Poder Legislativo Estadual institua a Campanha de Conscientização sobre obesidade em animais domésticos como forma de política pública a ser implementada para informar a população, a fim de se evitar o sofrimento dos animais pela doença.</w:t>
      </w:r>
    </w:p>
    <w:p w:rsidR="00E16F8E" w:rsidRPr="00DE1C75" w:rsidRDefault="00F07487" w:rsidP="00DE1C7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A68BD"/>
    <w:rsid w:val="001B33EA"/>
    <w:rsid w:val="001B76E4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4E68CA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230B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D3794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863C1D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F747-80D3-40E4-AC0E-8F9C0F21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Juliana Gomes de Paiva</cp:lastModifiedBy>
  <cp:revision>3</cp:revision>
  <cp:lastPrinted>2020-06-08T20:50:00Z</cp:lastPrinted>
  <dcterms:created xsi:type="dcterms:W3CDTF">2023-01-11T11:44:00Z</dcterms:created>
  <dcterms:modified xsi:type="dcterms:W3CDTF">2023-01-11T12:19:00Z</dcterms:modified>
</cp:coreProperties>
</file>