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ADC0" w14:textId="77777777" w:rsidR="00885579" w:rsidRDefault="00885579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</w:p>
    <w:p w14:paraId="1E65446C" w14:textId="2E385BCE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2DFEB55B" w14:textId="3DE47644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099EE8A" w14:textId="77777777" w:rsidR="00885579" w:rsidRDefault="00885579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1F8040E6" w14:textId="77777777" w:rsidR="00D13618" w:rsidRPr="009B2060" w:rsidRDefault="00D13618" w:rsidP="00885579">
      <w:pPr>
        <w:tabs>
          <w:tab w:val="left" w:pos="1418"/>
        </w:tabs>
        <w:spacing w:line="276" w:lineRule="auto"/>
        <w:ind w:left="3402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16466D0E" w14:textId="2C60E3D3" w:rsidR="003A41F9" w:rsidRDefault="00885579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8557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PROÍBE A REALIZAÇÃO DE EXAMES ÓPTICOS EM ESTABELECIMENTOS OU LABORATÓRIOS ÓPTICOS, BEM COMO A PRESCRIÇÃO DE LENTES DE GRAU POR PROFISSIONAL QUE NÃO SEJA MÉDICO COM REGISTRO NO CONSELHO REGIONAL DE MEDICINA DO ESTADO DO MARANHÃO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14:paraId="1C10D844" w14:textId="77777777" w:rsidR="00885579" w:rsidRPr="00885579" w:rsidRDefault="00885579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Cs/>
          <w:i w:val="0"/>
          <w:iCs/>
          <w:spacing w:val="2"/>
          <w:sz w:val="24"/>
          <w:szCs w:val="24"/>
        </w:rPr>
      </w:pPr>
    </w:p>
    <w:p w14:paraId="26D28017" w14:textId="07664B2C"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85579" w:rsidRPr="00885579">
        <w:rPr>
          <w:rFonts w:ascii="Times New Roman" w:hAnsi="Times New Roman"/>
          <w:szCs w:val="24"/>
        </w:rPr>
        <w:t xml:space="preserve">Fica proibida a realização de exames ópticos em estabelecimentos ou laboratórios ópticos, bem como a prescrição de lentes de grau por profissional </w:t>
      </w:r>
      <w:r w:rsidR="00885579">
        <w:rPr>
          <w:rFonts w:ascii="Times New Roman" w:hAnsi="Times New Roman"/>
          <w:szCs w:val="24"/>
        </w:rPr>
        <w:t xml:space="preserve">diverso do </w:t>
      </w:r>
      <w:r w:rsidR="00885579" w:rsidRPr="00885579">
        <w:rPr>
          <w:rFonts w:ascii="Times New Roman" w:hAnsi="Times New Roman"/>
          <w:szCs w:val="24"/>
        </w:rPr>
        <w:t xml:space="preserve">médico com registro no Conselho Regional de Medicina do </w:t>
      </w:r>
      <w:r w:rsidR="00DD5C52" w:rsidRPr="00DD5C52">
        <w:rPr>
          <w:rFonts w:ascii="Times New Roman" w:hAnsi="Times New Roman"/>
          <w:szCs w:val="24"/>
        </w:rPr>
        <w:t xml:space="preserve">Estado </w:t>
      </w:r>
      <w:r w:rsidR="00DD5C52">
        <w:rPr>
          <w:rFonts w:ascii="Times New Roman" w:hAnsi="Times New Roman"/>
          <w:szCs w:val="24"/>
        </w:rPr>
        <w:t>do Maranhão</w:t>
      </w:r>
      <w:r>
        <w:rPr>
          <w:rFonts w:ascii="Times New Roman" w:hAnsi="Times New Roman"/>
          <w:szCs w:val="24"/>
        </w:rPr>
        <w:t xml:space="preserve">.  </w:t>
      </w:r>
    </w:p>
    <w:p w14:paraId="7488A933" w14:textId="7F63FF8C" w:rsidR="00DD5C52" w:rsidRDefault="0088557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>Fica proibido ao proprietário, sócio, gerente, optometrista e qualquer empregado do estabelecimento ou laboratório óptico indicar o uso de lentes de grau, sendo que esta conduta caracteriza exercício ilegal da medicina.</w:t>
      </w:r>
    </w:p>
    <w:p w14:paraId="514FBADD" w14:textId="77777777" w:rsidR="00885579" w:rsidRDefault="0088557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85579">
        <w:rPr>
          <w:rFonts w:ascii="Times New Roman" w:hAnsi="Times New Roman"/>
          <w:szCs w:val="24"/>
        </w:rPr>
        <w:t xml:space="preserve">O estabelecimento óptico só poderá fornecer lentes de grau mediante a apresentação de receita prescrita por médico devidamente registrado no Conselho Regional de Medicina do Estado </w:t>
      </w:r>
      <w:r>
        <w:rPr>
          <w:rFonts w:ascii="Times New Roman" w:hAnsi="Times New Roman"/>
          <w:szCs w:val="24"/>
        </w:rPr>
        <w:t>do Maranhão</w:t>
      </w:r>
    </w:p>
    <w:p w14:paraId="69C32575" w14:textId="77777777" w:rsidR="00885579" w:rsidRDefault="0088557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É vedado ao estabelecimento óptico manter consultório médico em suas dependências. </w:t>
      </w:r>
    </w:p>
    <w:p w14:paraId="33043CEE" w14:textId="77777777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§1º - Além da proibição prevista no </w:t>
      </w:r>
      <w:r w:rsidRPr="00885579">
        <w:rPr>
          <w:rFonts w:ascii="Times New Roman" w:hAnsi="Times New Roman"/>
          <w:i/>
          <w:iCs/>
          <w:szCs w:val="24"/>
        </w:rPr>
        <w:t>caput</w:t>
      </w:r>
      <w:r w:rsidRPr="00885579">
        <w:rPr>
          <w:rFonts w:ascii="Times New Roman" w:hAnsi="Times New Roman"/>
          <w:szCs w:val="24"/>
        </w:rPr>
        <w:t xml:space="preserve">, também é vedado ao estabelecimento óptico: </w:t>
      </w:r>
    </w:p>
    <w:p w14:paraId="201800DB" w14:textId="77777777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I - Manter consultório médico fora de suas dependências; </w:t>
      </w:r>
    </w:p>
    <w:p w14:paraId="2AA893DA" w14:textId="77777777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lastRenderedPageBreak/>
        <w:t xml:space="preserve">II - Indicar médico oftalmologista que dê vantagens exclusivas aos clientes do estabelecimento; </w:t>
      </w:r>
    </w:p>
    <w:p w14:paraId="5A6BFBA2" w14:textId="77777777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III - Distribuir vales que deem direito a consultas gratuitas ou com custo reduzido junto ao médico oftalmologista. </w:t>
      </w:r>
    </w:p>
    <w:p w14:paraId="03685D6A" w14:textId="7BA1566E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§2º - É vedada a exposição, sob qualquer forma, de propaganda ou anúncio que induza o consumidor a tomar a prestação de serviços oftalmológicos junto ao estabelecimento ou laboratório óptico. </w:t>
      </w:r>
    </w:p>
    <w:p w14:paraId="0A8E3437" w14:textId="209C7164" w:rsidR="00885579" w:rsidRDefault="0088557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Ao estabelecimento óptico é permitido, independentemente da apresentação de receita médica: </w:t>
      </w:r>
    </w:p>
    <w:p w14:paraId="20FAAAA0" w14:textId="77777777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I - Substituir por lentes de grau idêntico aquelas que forem apresentadas danificadas; </w:t>
      </w:r>
    </w:p>
    <w:p w14:paraId="34D4E8D7" w14:textId="77777777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II - Vender vidros protetores sem grau; </w:t>
      </w:r>
    </w:p>
    <w:p w14:paraId="46534774" w14:textId="4B7078BE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>III - Executar consertos nas armações das lentes e substituí-las quando necessário.</w:t>
      </w:r>
    </w:p>
    <w:p w14:paraId="2F38062F" w14:textId="77777777" w:rsidR="00885579" w:rsidRDefault="0088557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85579">
        <w:rPr>
          <w:rFonts w:ascii="Times New Roman" w:hAnsi="Times New Roman"/>
          <w:szCs w:val="24"/>
        </w:rPr>
        <w:t xml:space="preserve">O descumprimento ao disposto nesta lei acarretará a imposição das seguintes penalidades, cumulativamente: </w:t>
      </w:r>
    </w:p>
    <w:p w14:paraId="58B7FD03" w14:textId="77777777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I - Multa entre </w:t>
      </w:r>
      <w:r>
        <w:rPr>
          <w:rFonts w:ascii="Times New Roman" w:hAnsi="Times New Roman"/>
          <w:szCs w:val="24"/>
        </w:rPr>
        <w:t xml:space="preserve">1.000 </w:t>
      </w:r>
      <w:r w:rsidRPr="00885579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mil</w:t>
      </w:r>
      <w:r w:rsidRPr="00885579">
        <w:rPr>
          <w:rFonts w:ascii="Times New Roman" w:hAnsi="Times New Roman"/>
          <w:szCs w:val="24"/>
        </w:rPr>
        <w:t xml:space="preserve">) e </w:t>
      </w:r>
      <w:r>
        <w:rPr>
          <w:rFonts w:ascii="Times New Roman" w:hAnsi="Times New Roman"/>
          <w:szCs w:val="24"/>
        </w:rPr>
        <w:t>5.000</w:t>
      </w:r>
      <w:r w:rsidRPr="00885579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cinco mil</w:t>
      </w:r>
      <w:r w:rsidRPr="0088557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reais</w:t>
      </w:r>
      <w:r w:rsidRPr="00885579">
        <w:rPr>
          <w:rFonts w:ascii="Times New Roman" w:hAnsi="Times New Roman"/>
          <w:szCs w:val="24"/>
        </w:rPr>
        <w:t xml:space="preserve">, a ser graduada de acordo com a gravidade da infração, o porte econômico do infrator, a conduta e o resultado produzido; </w:t>
      </w:r>
    </w:p>
    <w:p w14:paraId="2DF28A70" w14:textId="77777777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szCs w:val="24"/>
        </w:rPr>
        <w:t xml:space="preserve">II - Apreensão dos equipamentos oftalmológicos destinados à prática da oftalmologia, como refrator, auto refrator, lâmpada de fenda, oftalmoscópios, entre outros. </w:t>
      </w:r>
    </w:p>
    <w:p w14:paraId="6758AD8C" w14:textId="2572534D" w:rsidR="00885579" w:rsidRDefault="00885579" w:rsidP="00885579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b/>
          <w:bCs/>
          <w:szCs w:val="24"/>
        </w:rPr>
        <w:t>Parágrafo único</w:t>
      </w:r>
      <w:r w:rsidRPr="00885579">
        <w:rPr>
          <w:rFonts w:ascii="Times New Roman" w:hAnsi="Times New Roman"/>
          <w:szCs w:val="24"/>
        </w:rPr>
        <w:t xml:space="preserve"> - Em caso de reincidência, o infrator será penalizado com a cassação da inscrição estadual da empresa.</w:t>
      </w:r>
    </w:p>
    <w:p w14:paraId="6318EB81" w14:textId="77777777" w:rsidR="00885579" w:rsidRDefault="0088557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85579">
        <w:rPr>
          <w:rFonts w:ascii="Times New Roman" w:hAnsi="Times New Roman"/>
          <w:szCs w:val="24"/>
        </w:rPr>
        <w:t>As sanções previstas nesta lei serão aplicadas sem prejuízo das demais sanções de natureza civil, penal e administrativa previstas na legislação federal, estadual e municipal.</w:t>
      </w:r>
    </w:p>
    <w:p w14:paraId="70071951" w14:textId="21A29E3D" w:rsidR="00885579" w:rsidRDefault="0088557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85579">
        <w:rPr>
          <w:rFonts w:ascii="Times New Roman" w:hAnsi="Times New Roman"/>
          <w:szCs w:val="24"/>
        </w:rPr>
        <w:t xml:space="preserve">A fiscalização do cumprimento dos dispositivos constantes desta </w:t>
      </w:r>
      <w:r w:rsidR="00105AAE">
        <w:rPr>
          <w:rFonts w:ascii="Times New Roman" w:hAnsi="Times New Roman"/>
          <w:szCs w:val="24"/>
        </w:rPr>
        <w:t>L</w:t>
      </w:r>
      <w:r w:rsidRPr="00885579">
        <w:rPr>
          <w:rFonts w:ascii="Times New Roman" w:hAnsi="Times New Roman"/>
          <w:szCs w:val="24"/>
        </w:rPr>
        <w:t xml:space="preserve">ei e a aplicação das sanções ficarão a cargo </w:t>
      </w:r>
      <w:r>
        <w:rPr>
          <w:rFonts w:ascii="Times New Roman" w:hAnsi="Times New Roman"/>
          <w:szCs w:val="24"/>
        </w:rPr>
        <w:t xml:space="preserve">do PROCON - </w:t>
      </w:r>
      <w:r w:rsidRPr="00885579">
        <w:rPr>
          <w:rFonts w:ascii="Times New Roman" w:hAnsi="Times New Roman"/>
          <w:szCs w:val="24"/>
        </w:rPr>
        <w:t>Instituto de Promoção e Defesa do Cidadão e Consumidor do Maranhão</w:t>
      </w:r>
      <w:r>
        <w:rPr>
          <w:rFonts w:ascii="Times New Roman" w:hAnsi="Times New Roman"/>
          <w:szCs w:val="24"/>
        </w:rPr>
        <w:t xml:space="preserve">. </w:t>
      </w:r>
    </w:p>
    <w:p w14:paraId="6D0E0D02" w14:textId="7AD1E99D" w:rsidR="00885579" w:rsidRDefault="00885579" w:rsidP="00885579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Eventuais </w:t>
      </w:r>
      <w:r w:rsidRPr="00885579">
        <w:rPr>
          <w:rFonts w:ascii="Times New Roman" w:hAnsi="Times New Roman"/>
          <w:szCs w:val="24"/>
        </w:rPr>
        <w:t xml:space="preserve">despesas decorrentes da execução desta </w:t>
      </w:r>
      <w:r w:rsidR="00105AAE">
        <w:rPr>
          <w:rFonts w:ascii="Times New Roman" w:hAnsi="Times New Roman"/>
          <w:szCs w:val="24"/>
        </w:rPr>
        <w:t>L</w:t>
      </w:r>
      <w:r w:rsidRPr="00885579">
        <w:rPr>
          <w:rFonts w:ascii="Times New Roman" w:hAnsi="Times New Roman"/>
          <w:szCs w:val="24"/>
        </w:rPr>
        <w:t>ei correrão por conta das dotações orçamentárias próprias, suplementadas se necessário.</w:t>
      </w:r>
    </w:p>
    <w:p w14:paraId="6F58B2BF" w14:textId="0D183C70" w:rsidR="00885579" w:rsidRDefault="00885579" w:rsidP="00885579">
      <w:pPr>
        <w:pStyle w:val="Corpo"/>
        <w:tabs>
          <w:tab w:val="left" w:pos="0"/>
          <w:tab w:val="left" w:pos="156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b/>
          <w:bCs/>
          <w:szCs w:val="24"/>
        </w:rPr>
        <w:t>Art. 10</w:t>
      </w:r>
      <w:r>
        <w:rPr>
          <w:rFonts w:ascii="Times New Roman" w:hAnsi="Times New Roman"/>
          <w:szCs w:val="24"/>
        </w:rPr>
        <w:t xml:space="preserve"> - </w:t>
      </w:r>
      <w:r w:rsidRPr="00885579">
        <w:rPr>
          <w:rFonts w:ascii="Times New Roman" w:hAnsi="Times New Roman"/>
          <w:szCs w:val="24"/>
        </w:rPr>
        <w:t xml:space="preserve">O Poder Executivo expedirá os regulamentos necessários para a fiel execução desta </w:t>
      </w:r>
      <w:r w:rsidR="00105AAE">
        <w:rPr>
          <w:rFonts w:ascii="Times New Roman" w:hAnsi="Times New Roman"/>
          <w:szCs w:val="24"/>
        </w:rPr>
        <w:t>L</w:t>
      </w:r>
      <w:r w:rsidRPr="00885579">
        <w:rPr>
          <w:rFonts w:ascii="Times New Roman" w:hAnsi="Times New Roman"/>
          <w:szCs w:val="24"/>
        </w:rPr>
        <w:t>ei.</w:t>
      </w:r>
      <w:r>
        <w:rPr>
          <w:rFonts w:ascii="Times New Roman" w:hAnsi="Times New Roman"/>
          <w:szCs w:val="24"/>
        </w:rPr>
        <w:t xml:space="preserve"> </w:t>
      </w:r>
    </w:p>
    <w:p w14:paraId="67A1094E" w14:textId="44EECBA8" w:rsidR="00885579" w:rsidRDefault="00885579" w:rsidP="00885579">
      <w:pPr>
        <w:pStyle w:val="Corpo"/>
        <w:tabs>
          <w:tab w:val="left" w:pos="0"/>
          <w:tab w:val="left" w:pos="1560"/>
        </w:tabs>
        <w:rPr>
          <w:rFonts w:ascii="Times New Roman" w:hAnsi="Times New Roman"/>
          <w:szCs w:val="24"/>
        </w:rPr>
      </w:pPr>
      <w:r w:rsidRPr="00885579">
        <w:rPr>
          <w:rFonts w:ascii="Times New Roman" w:hAnsi="Times New Roman"/>
          <w:b/>
          <w:bCs/>
          <w:szCs w:val="24"/>
        </w:rPr>
        <w:t>Art. 1</w:t>
      </w:r>
      <w:r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szCs w:val="24"/>
        </w:rPr>
        <w:t xml:space="preserve"> - </w:t>
      </w:r>
      <w:r w:rsidRPr="00885579">
        <w:rPr>
          <w:rFonts w:ascii="Times New Roman" w:hAnsi="Times New Roman"/>
          <w:szCs w:val="24"/>
        </w:rPr>
        <w:t xml:space="preserve">Esta </w:t>
      </w:r>
      <w:r w:rsidR="00105AAE">
        <w:rPr>
          <w:rFonts w:ascii="Times New Roman" w:hAnsi="Times New Roman"/>
          <w:szCs w:val="24"/>
        </w:rPr>
        <w:t>L</w:t>
      </w:r>
      <w:r w:rsidRPr="00885579">
        <w:rPr>
          <w:rFonts w:ascii="Times New Roman" w:hAnsi="Times New Roman"/>
          <w:szCs w:val="24"/>
        </w:rPr>
        <w:t>ei entra em vigor na data de sua publicação.</w:t>
      </w:r>
      <w:r>
        <w:rPr>
          <w:rFonts w:ascii="Times New Roman" w:hAnsi="Times New Roman"/>
          <w:szCs w:val="24"/>
        </w:rPr>
        <w:t xml:space="preserve"> </w:t>
      </w:r>
    </w:p>
    <w:p w14:paraId="31C1CF84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342C68E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3C819FD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0E99E80A" w14:textId="7CA366EF" w:rsid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23B0D8A9" w14:textId="77777777" w:rsidR="00A346CA" w:rsidRPr="00D13618" w:rsidRDefault="00A346CA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14:paraId="786F5151" w14:textId="375CB133" w:rsidR="00105AAE" w:rsidRDefault="00105AAE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Preceitua a Constituição Federal no </w:t>
      </w:r>
      <w:r w:rsidRPr="00105AAE">
        <w:rPr>
          <w:rFonts w:ascii="Times New Roman" w:eastAsia="Calibri" w:hAnsi="Times New Roman" w:cs="Times New Roman"/>
          <w:sz w:val="24"/>
          <w:szCs w:val="24"/>
        </w:rPr>
        <w:t>artigo 24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inciso XII que </w:t>
      </w:r>
      <w:r w:rsidRPr="00105AAE">
        <w:rPr>
          <w:rFonts w:ascii="Times New Roman" w:eastAsia="Calibri" w:hAnsi="Times New Roman" w:cs="Times New Roman"/>
          <w:sz w:val="24"/>
          <w:szCs w:val="24"/>
        </w:rPr>
        <w:t>compete à União, aos Estados e ao Distrito Federal legislar concorrentemente sobre proteção e defesa da saúde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in: </w:t>
      </w:r>
    </w:p>
    <w:p w14:paraId="721C1AB6" w14:textId="77777777" w:rsidR="00105AAE" w:rsidRPr="00105AAE" w:rsidRDefault="00105AAE" w:rsidP="00105AAE">
      <w:pPr>
        <w:tabs>
          <w:tab w:val="left" w:pos="1134"/>
        </w:tabs>
        <w:spacing w:after="0" w:line="240" w:lineRule="auto"/>
        <w:ind w:left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5AAE">
        <w:rPr>
          <w:rFonts w:ascii="Times New Roman" w:eastAsia="Calibri" w:hAnsi="Times New Roman" w:cs="Times New Roman"/>
          <w:sz w:val="24"/>
          <w:szCs w:val="24"/>
        </w:rPr>
        <w:t>Art. 24. Compete à União, aos Estados e ao Distrito Federal legislar concorrentemente sobre:</w:t>
      </w:r>
    </w:p>
    <w:p w14:paraId="08D4025F" w14:textId="1EC6F457" w:rsidR="00105AAE" w:rsidRPr="00105AAE" w:rsidRDefault="00105AAE" w:rsidP="00105AAE">
      <w:pPr>
        <w:tabs>
          <w:tab w:val="left" w:pos="1134"/>
        </w:tabs>
        <w:spacing w:after="0" w:line="240" w:lineRule="auto"/>
        <w:ind w:left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[...]</w:t>
      </w:r>
    </w:p>
    <w:p w14:paraId="36D3035D" w14:textId="36E1D471" w:rsidR="00105AAE" w:rsidRDefault="00105AAE" w:rsidP="00105AAE">
      <w:pPr>
        <w:tabs>
          <w:tab w:val="left" w:pos="1134"/>
        </w:tabs>
        <w:spacing w:after="0" w:line="240" w:lineRule="auto"/>
        <w:ind w:left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5AAE">
        <w:rPr>
          <w:rFonts w:ascii="Times New Roman" w:eastAsia="Calibri" w:hAnsi="Times New Roman" w:cs="Times New Roman"/>
          <w:sz w:val="24"/>
          <w:szCs w:val="24"/>
        </w:rPr>
        <w:t xml:space="preserve">XII - previdência social, proteção e defesa da saúde;   </w:t>
      </w:r>
    </w:p>
    <w:p w14:paraId="109FB6B7" w14:textId="77777777" w:rsidR="00105AAE" w:rsidRDefault="00105AAE" w:rsidP="00105AAE">
      <w:pPr>
        <w:tabs>
          <w:tab w:val="left" w:pos="1134"/>
        </w:tabs>
        <w:spacing w:after="0" w:line="240" w:lineRule="auto"/>
        <w:ind w:left="283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C370F90" w14:textId="77777777" w:rsidR="005627FD" w:rsidRDefault="00D224E4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mesma via a Constituição do Estado do Maranhão </w:t>
      </w:r>
      <w:r w:rsidR="005627FD">
        <w:rPr>
          <w:rFonts w:ascii="Times New Roman" w:eastAsia="Calibri" w:hAnsi="Times New Roman" w:cs="Times New Roman"/>
          <w:sz w:val="24"/>
          <w:szCs w:val="24"/>
        </w:rPr>
        <w:t>prevê que saúde é direito de todos e dever do Estado que deve ser assegurada mediante políticas sociais, econômicas e ambientais que visam à eliminação de risco de doenças e outros agravos com acesso igualitário às ações e serviços para sua proteção e recuperação.</w:t>
      </w:r>
    </w:p>
    <w:p w14:paraId="4A46217C" w14:textId="6778FB27" w:rsidR="005627FD" w:rsidRPr="001703C2" w:rsidRDefault="005627FD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 ensejo, vedações da natureza proposta pela presente Lei são imprescindíveis para preservar pacientes evitando, sobretudo, tratamentos inadequados, além de ser medida de proteção ao consumo posto impedir aquisição de produtos em </w:t>
      </w:r>
      <w:r w:rsidRPr="001703C2">
        <w:rPr>
          <w:rFonts w:ascii="Times New Roman" w:eastAsia="Calibri" w:hAnsi="Times New Roman" w:cs="Times New Roman"/>
          <w:sz w:val="24"/>
          <w:szCs w:val="24"/>
        </w:rPr>
        <w:t>desacordo com a necessidade do cliente.</w:t>
      </w:r>
    </w:p>
    <w:p w14:paraId="230AF035" w14:textId="67663E94" w:rsidR="001703C2" w:rsidRDefault="005C4257" w:rsidP="00D87E3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03C2">
        <w:rPr>
          <w:rFonts w:ascii="Times New Roman" w:eastAsia="Calibri" w:hAnsi="Times New Roman" w:cs="Times New Roman"/>
          <w:sz w:val="24"/>
          <w:szCs w:val="24"/>
        </w:rPr>
        <w:t>Por se tratar, também, de uma medida de proteção ao consumo</w:t>
      </w:r>
      <w:r w:rsidR="001703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7E37">
        <w:rPr>
          <w:rFonts w:ascii="Times New Roman" w:eastAsia="Calibri" w:hAnsi="Times New Roman" w:cs="Times New Roman"/>
          <w:sz w:val="24"/>
          <w:szCs w:val="24"/>
        </w:rPr>
        <w:t xml:space="preserve">e para impedir que pacientes recebam tratamentos </w:t>
      </w:r>
      <w:r w:rsidR="00D87E37" w:rsidRPr="00D87E37">
        <w:rPr>
          <w:rFonts w:ascii="Times New Roman" w:eastAsia="Calibri" w:hAnsi="Times New Roman" w:cs="Times New Roman"/>
          <w:sz w:val="24"/>
          <w:szCs w:val="24"/>
        </w:rPr>
        <w:t>malpropício</w:t>
      </w:r>
      <w:r w:rsidR="00D87E37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="001703C2">
        <w:rPr>
          <w:rFonts w:ascii="Times New Roman" w:eastAsia="Calibri" w:hAnsi="Times New Roman" w:cs="Times New Roman"/>
          <w:sz w:val="24"/>
          <w:szCs w:val="24"/>
        </w:rPr>
        <w:t xml:space="preserve">fica vedada a realização de exames ópticos em </w:t>
      </w:r>
      <w:r w:rsidR="00D87E37">
        <w:rPr>
          <w:rFonts w:ascii="Times New Roman" w:eastAsia="Calibri" w:hAnsi="Times New Roman" w:cs="Times New Roman"/>
          <w:sz w:val="24"/>
          <w:szCs w:val="24"/>
        </w:rPr>
        <w:t xml:space="preserve">estabelecimentos ou laboratórios ópticos, bem como a proibição de prescrição de lentes de grau por profissional que não seja o especialista médico com registro no Conselho Regional de Medicina do Estado do Maranhão. </w:t>
      </w:r>
    </w:p>
    <w:p w14:paraId="71D7FED3" w14:textId="137D7B41" w:rsidR="00E50068" w:rsidRDefault="00105AAE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5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068">
        <w:rPr>
          <w:rFonts w:ascii="Times New Roman" w:eastAsia="Calibri" w:hAnsi="Times New Roman" w:cs="Times New Roman"/>
          <w:sz w:val="24"/>
          <w:szCs w:val="24"/>
        </w:rPr>
        <w:t>Dessa forma</w:t>
      </w:r>
      <w:r w:rsidR="00E50068" w:rsidRPr="00105A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0068">
        <w:rPr>
          <w:rFonts w:ascii="Times New Roman" w:eastAsia="Calibri" w:hAnsi="Times New Roman" w:cs="Times New Roman"/>
          <w:sz w:val="24"/>
          <w:szCs w:val="24"/>
        </w:rPr>
        <w:t>o presente projeto</w:t>
      </w:r>
      <w:r w:rsidR="00E50068" w:rsidRPr="00105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068">
        <w:rPr>
          <w:rFonts w:ascii="Times New Roman" w:eastAsia="Calibri" w:hAnsi="Times New Roman" w:cs="Times New Roman"/>
          <w:sz w:val="24"/>
          <w:szCs w:val="24"/>
        </w:rPr>
        <w:t>ratifica</w:t>
      </w:r>
      <w:r w:rsidR="00E50068" w:rsidRPr="00105AAE">
        <w:rPr>
          <w:rFonts w:ascii="Times New Roman" w:eastAsia="Calibri" w:hAnsi="Times New Roman" w:cs="Times New Roman"/>
          <w:sz w:val="24"/>
          <w:szCs w:val="24"/>
        </w:rPr>
        <w:t xml:space="preserve"> a norma instituída pelo Conselho</w:t>
      </w:r>
      <w:r w:rsidR="00E50068">
        <w:rPr>
          <w:rFonts w:ascii="Times New Roman" w:eastAsia="Calibri" w:hAnsi="Times New Roman" w:cs="Times New Roman"/>
          <w:sz w:val="24"/>
          <w:szCs w:val="24"/>
        </w:rPr>
        <w:t xml:space="preserve"> Federal de Medicina, pois consoante</w:t>
      </w:r>
      <w:r w:rsidRPr="00105AAE">
        <w:rPr>
          <w:rFonts w:ascii="Times New Roman" w:eastAsia="Calibri" w:hAnsi="Times New Roman" w:cs="Times New Roman"/>
          <w:sz w:val="24"/>
          <w:szCs w:val="24"/>
        </w:rPr>
        <w:t xml:space="preserve"> o artigo 68 da Resolução nº 2217/2018, do</w:t>
      </w:r>
      <w:r w:rsidR="00E50068">
        <w:rPr>
          <w:rFonts w:ascii="Times New Roman" w:eastAsia="Calibri" w:hAnsi="Times New Roman" w:cs="Times New Roman"/>
          <w:sz w:val="24"/>
          <w:szCs w:val="24"/>
        </w:rPr>
        <w:t xml:space="preserve"> CFM</w:t>
      </w:r>
      <w:r w:rsidRPr="00105AAE">
        <w:rPr>
          <w:rFonts w:ascii="Times New Roman" w:eastAsia="Calibri" w:hAnsi="Times New Roman" w:cs="Times New Roman"/>
          <w:sz w:val="24"/>
          <w:szCs w:val="24"/>
        </w:rPr>
        <w:t xml:space="preserve">, é vedado ao médico “exercer a profissão com interação ou dependência de farmácia, indústria farmacêutica, óptica ou qualquer organização destinada à fabricação, manipulação, promoção ou comercialização de produtos de prescrição médica, qualquer que seja sua natureza”. </w:t>
      </w:r>
    </w:p>
    <w:p w14:paraId="02EFB76A" w14:textId="0C6AC3C9" w:rsidR="00473A9A" w:rsidRDefault="00473A9A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105AAE" w:rsidRPr="00105AAE">
        <w:rPr>
          <w:rFonts w:ascii="Times New Roman" w:eastAsia="Calibri" w:hAnsi="Times New Roman" w:cs="Times New Roman"/>
          <w:sz w:val="24"/>
          <w:szCs w:val="24"/>
        </w:rPr>
        <w:t xml:space="preserve"> Supremo Tribunal Federal</w:t>
      </w:r>
      <w:r>
        <w:rPr>
          <w:rFonts w:ascii="Times New Roman" w:eastAsia="Calibri" w:hAnsi="Times New Roman" w:cs="Times New Roman"/>
          <w:sz w:val="24"/>
          <w:szCs w:val="24"/>
        </w:rPr>
        <w:t>, no ano de 2020,</w:t>
      </w:r>
      <w:r w:rsidR="00105AAE" w:rsidRPr="00105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62A">
        <w:rPr>
          <w:rFonts w:ascii="Times New Roman" w:eastAsia="Calibri" w:hAnsi="Times New Roman" w:cs="Times New Roman"/>
          <w:sz w:val="24"/>
          <w:szCs w:val="24"/>
        </w:rPr>
        <w:t xml:space="preserve">manteve </w:t>
      </w:r>
      <w:r w:rsidR="00105AAE" w:rsidRPr="00105AAE">
        <w:rPr>
          <w:rFonts w:ascii="Times New Roman" w:eastAsia="Calibri" w:hAnsi="Times New Roman" w:cs="Times New Roman"/>
          <w:sz w:val="24"/>
          <w:szCs w:val="24"/>
        </w:rPr>
        <w:t xml:space="preserve">a validade dos </w:t>
      </w:r>
      <w:r w:rsidR="00B0762A">
        <w:rPr>
          <w:rFonts w:ascii="Times New Roman" w:eastAsia="Calibri" w:hAnsi="Times New Roman" w:cs="Times New Roman"/>
          <w:sz w:val="24"/>
          <w:szCs w:val="24"/>
        </w:rPr>
        <w:t>D</w:t>
      </w:r>
      <w:r w:rsidR="00105AAE" w:rsidRPr="00105AAE">
        <w:rPr>
          <w:rFonts w:ascii="Times New Roman" w:eastAsia="Calibri" w:hAnsi="Times New Roman" w:cs="Times New Roman"/>
          <w:sz w:val="24"/>
          <w:szCs w:val="24"/>
        </w:rPr>
        <w:t xml:space="preserve">ecretos 24.492/1934 e 20.931/1932, </w:t>
      </w:r>
      <w:r w:rsidR="00B0762A">
        <w:rPr>
          <w:rFonts w:ascii="Times New Roman" w:eastAsia="Calibri" w:hAnsi="Times New Roman" w:cs="Times New Roman"/>
          <w:sz w:val="24"/>
          <w:szCs w:val="24"/>
        </w:rPr>
        <w:t>os quais</w:t>
      </w:r>
      <w:r w:rsidR="00105AAE" w:rsidRPr="00105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62A">
        <w:rPr>
          <w:rFonts w:ascii="Times New Roman" w:eastAsia="Calibri" w:hAnsi="Times New Roman" w:cs="Times New Roman"/>
          <w:sz w:val="24"/>
          <w:szCs w:val="24"/>
        </w:rPr>
        <w:t>limitam a atuação dos</w:t>
      </w:r>
      <w:r w:rsidR="00105AAE" w:rsidRPr="00105AAE">
        <w:rPr>
          <w:rFonts w:ascii="Times New Roman" w:eastAsia="Calibri" w:hAnsi="Times New Roman" w:cs="Times New Roman"/>
          <w:sz w:val="24"/>
          <w:szCs w:val="24"/>
        </w:rPr>
        <w:t xml:space="preserve"> optometristas </w:t>
      </w:r>
      <w:r w:rsidR="00B0762A">
        <w:rPr>
          <w:rFonts w:ascii="Times New Roman" w:eastAsia="Calibri" w:hAnsi="Times New Roman" w:cs="Times New Roman"/>
          <w:sz w:val="24"/>
          <w:szCs w:val="24"/>
        </w:rPr>
        <w:t xml:space="preserve">sem prescrição de drogas ou tratamentos cirúrgicos. </w:t>
      </w:r>
      <w:r w:rsidR="00105AAE" w:rsidRPr="00105AAE">
        <w:rPr>
          <w:rFonts w:ascii="Times New Roman" w:eastAsia="Calibri" w:hAnsi="Times New Roman" w:cs="Times New Roman"/>
          <w:sz w:val="24"/>
          <w:szCs w:val="24"/>
        </w:rPr>
        <w:t>Com a decisão, apenas médicos oftalmologistas poderão exercer essas funções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D26611C" w14:textId="6F56CB0A" w:rsidR="00B0762A" w:rsidRDefault="0008239F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9F">
        <w:rPr>
          <w:rFonts w:ascii="Times New Roman" w:eastAsia="Calibri" w:hAnsi="Times New Roman" w:cs="Times New Roman"/>
          <w:sz w:val="24"/>
          <w:szCs w:val="24"/>
        </w:rPr>
        <w:t xml:space="preserve">Os consumidores são </w:t>
      </w:r>
      <w:r w:rsidR="00B0762A">
        <w:rPr>
          <w:rFonts w:ascii="Times New Roman" w:eastAsia="Calibri" w:hAnsi="Times New Roman" w:cs="Times New Roman"/>
          <w:sz w:val="24"/>
          <w:szCs w:val="24"/>
        </w:rPr>
        <w:t xml:space="preserve">assegurados </w:t>
      </w:r>
      <w:r w:rsidRPr="0008239F">
        <w:rPr>
          <w:rFonts w:ascii="Times New Roman" w:eastAsia="Calibri" w:hAnsi="Times New Roman" w:cs="Times New Roman"/>
          <w:sz w:val="24"/>
          <w:szCs w:val="24"/>
        </w:rPr>
        <w:t xml:space="preserve">pelos artigos 6º e 37 do </w:t>
      </w:r>
      <w:r w:rsidR="008A27CC">
        <w:rPr>
          <w:rFonts w:ascii="Times New Roman" w:eastAsia="Calibri" w:hAnsi="Times New Roman" w:cs="Times New Roman"/>
          <w:sz w:val="24"/>
          <w:szCs w:val="24"/>
        </w:rPr>
        <w:t>C</w:t>
      </w:r>
      <w:r w:rsidRPr="0008239F">
        <w:rPr>
          <w:rFonts w:ascii="Times New Roman" w:eastAsia="Calibri" w:hAnsi="Times New Roman" w:cs="Times New Roman"/>
          <w:sz w:val="24"/>
          <w:szCs w:val="24"/>
        </w:rPr>
        <w:t xml:space="preserve">ódigo de </w:t>
      </w:r>
      <w:r w:rsidR="008A27CC">
        <w:rPr>
          <w:rFonts w:ascii="Times New Roman" w:eastAsia="Calibri" w:hAnsi="Times New Roman" w:cs="Times New Roman"/>
          <w:sz w:val="24"/>
          <w:szCs w:val="24"/>
        </w:rPr>
        <w:t>D</w:t>
      </w:r>
      <w:r w:rsidRPr="0008239F">
        <w:rPr>
          <w:rFonts w:ascii="Times New Roman" w:eastAsia="Calibri" w:hAnsi="Times New Roman" w:cs="Times New Roman"/>
          <w:sz w:val="24"/>
          <w:szCs w:val="24"/>
        </w:rPr>
        <w:t xml:space="preserve">efesa do </w:t>
      </w:r>
      <w:r w:rsidR="008A27CC">
        <w:rPr>
          <w:rFonts w:ascii="Times New Roman" w:eastAsia="Calibri" w:hAnsi="Times New Roman" w:cs="Times New Roman"/>
          <w:sz w:val="24"/>
          <w:szCs w:val="24"/>
        </w:rPr>
        <w:t>C</w:t>
      </w:r>
      <w:r w:rsidRPr="0008239F">
        <w:rPr>
          <w:rFonts w:ascii="Times New Roman" w:eastAsia="Calibri" w:hAnsi="Times New Roman" w:cs="Times New Roman"/>
          <w:sz w:val="24"/>
          <w:szCs w:val="24"/>
        </w:rPr>
        <w:t>onsumidor, que estabelecem a proteção contra a publicidade enganosa e determinam informaç</w:t>
      </w:r>
      <w:r w:rsidR="00B0762A">
        <w:rPr>
          <w:rFonts w:ascii="Times New Roman" w:eastAsia="Calibri" w:hAnsi="Times New Roman" w:cs="Times New Roman"/>
          <w:sz w:val="24"/>
          <w:szCs w:val="24"/>
        </w:rPr>
        <w:t xml:space="preserve">ões precisas </w:t>
      </w:r>
      <w:r w:rsidRPr="0008239F">
        <w:rPr>
          <w:rFonts w:ascii="Times New Roman" w:eastAsia="Calibri" w:hAnsi="Times New Roman" w:cs="Times New Roman"/>
          <w:sz w:val="24"/>
          <w:szCs w:val="24"/>
        </w:rPr>
        <w:t>e adequada</w:t>
      </w:r>
      <w:r w:rsidR="00B0762A">
        <w:rPr>
          <w:rFonts w:ascii="Times New Roman" w:eastAsia="Calibri" w:hAnsi="Times New Roman" w:cs="Times New Roman"/>
          <w:sz w:val="24"/>
          <w:szCs w:val="24"/>
        </w:rPr>
        <w:t>s</w:t>
      </w:r>
      <w:r w:rsidRPr="0008239F">
        <w:rPr>
          <w:rFonts w:ascii="Times New Roman" w:eastAsia="Calibri" w:hAnsi="Times New Roman" w:cs="Times New Roman"/>
          <w:sz w:val="24"/>
          <w:szCs w:val="24"/>
        </w:rPr>
        <w:t xml:space="preserve"> como direito básico. </w:t>
      </w:r>
    </w:p>
    <w:p w14:paraId="76F00177" w14:textId="41153895" w:rsidR="00E16F8E" w:rsidRDefault="00B0762A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Portanto, a presente propositura</w:t>
      </w:r>
      <w:r w:rsidR="0008239F" w:rsidRPr="0008239F">
        <w:rPr>
          <w:rFonts w:ascii="Times New Roman" w:eastAsia="Calibri" w:hAnsi="Times New Roman" w:cs="Times New Roman"/>
          <w:sz w:val="24"/>
          <w:szCs w:val="24"/>
        </w:rPr>
        <w:t xml:space="preserve"> busca a proteção do consumidor do </w:t>
      </w:r>
      <w:r>
        <w:rPr>
          <w:rFonts w:ascii="Times New Roman" w:eastAsia="Calibri" w:hAnsi="Times New Roman" w:cs="Times New Roman"/>
          <w:sz w:val="24"/>
          <w:szCs w:val="24"/>
        </w:rPr>
        <w:t>Estado do Maranhão ao</w:t>
      </w:r>
      <w:r w:rsidR="0008239F" w:rsidRPr="0008239F">
        <w:rPr>
          <w:rFonts w:ascii="Times New Roman" w:eastAsia="Calibri" w:hAnsi="Times New Roman" w:cs="Times New Roman"/>
          <w:sz w:val="24"/>
          <w:szCs w:val="24"/>
        </w:rPr>
        <w:t xml:space="preserve"> determinar a exposição separada dos produtos similares em relação aos produtos originais, </w:t>
      </w:r>
      <w:r>
        <w:rPr>
          <w:rFonts w:ascii="Times New Roman" w:eastAsia="Calibri" w:hAnsi="Times New Roman" w:cs="Times New Roman"/>
          <w:sz w:val="24"/>
          <w:szCs w:val="24"/>
        </w:rPr>
        <w:t>para impedir</w:t>
      </w:r>
      <w:r w:rsidR="0008239F" w:rsidRPr="0008239F">
        <w:rPr>
          <w:rFonts w:ascii="Times New Roman" w:eastAsia="Calibri" w:hAnsi="Times New Roman" w:cs="Times New Roman"/>
          <w:sz w:val="24"/>
          <w:szCs w:val="24"/>
        </w:rPr>
        <w:t xml:space="preserve"> que o consumidor compre algo que não escolheu comprar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5482B3" w14:textId="3A44A585" w:rsidR="00B0762A" w:rsidRPr="00DE1C75" w:rsidRDefault="00B0762A" w:rsidP="00B0762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  <w:r w:rsidR="003C18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289062" w14:textId="77777777" w:rsidR="00B0762A" w:rsidRPr="00DE1C75" w:rsidRDefault="00B0762A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07533EE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B561B7C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11693ECA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885579">
      <w:headerReference w:type="default" r:id="rId8"/>
      <w:type w:val="continuous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1708" w14:textId="77777777" w:rsidR="00530BA1" w:rsidRDefault="00530BA1" w:rsidP="00E660E2">
      <w:pPr>
        <w:spacing w:after="0" w:line="240" w:lineRule="auto"/>
      </w:pPr>
      <w:r>
        <w:separator/>
      </w:r>
    </w:p>
  </w:endnote>
  <w:endnote w:type="continuationSeparator" w:id="0">
    <w:p w14:paraId="12ED28D9" w14:textId="77777777" w:rsidR="00530BA1" w:rsidRDefault="00530BA1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7D97" w14:textId="77777777" w:rsidR="00530BA1" w:rsidRDefault="00530BA1" w:rsidP="00E660E2">
      <w:pPr>
        <w:spacing w:after="0" w:line="240" w:lineRule="auto"/>
      </w:pPr>
      <w:r>
        <w:separator/>
      </w:r>
    </w:p>
  </w:footnote>
  <w:footnote w:type="continuationSeparator" w:id="0">
    <w:p w14:paraId="33418B78" w14:textId="77777777" w:rsidR="00530BA1" w:rsidRDefault="00530BA1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A9F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37256871" wp14:editId="31248068">
          <wp:extent cx="709613" cy="709613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FE00C1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246FC3DB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EB976EE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239F"/>
    <w:rsid w:val="00083185"/>
    <w:rsid w:val="00085063"/>
    <w:rsid w:val="000943E3"/>
    <w:rsid w:val="000C7554"/>
    <w:rsid w:val="000D56A1"/>
    <w:rsid w:val="000E0BD4"/>
    <w:rsid w:val="000E65EB"/>
    <w:rsid w:val="000F1859"/>
    <w:rsid w:val="00105AAE"/>
    <w:rsid w:val="0012582E"/>
    <w:rsid w:val="00135BFA"/>
    <w:rsid w:val="001651C8"/>
    <w:rsid w:val="001703C2"/>
    <w:rsid w:val="00183E1D"/>
    <w:rsid w:val="00184FAE"/>
    <w:rsid w:val="001869EC"/>
    <w:rsid w:val="001A048B"/>
    <w:rsid w:val="001B33EA"/>
    <w:rsid w:val="001C1B32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A6AB5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33D55"/>
    <w:rsid w:val="00341D8E"/>
    <w:rsid w:val="0035157D"/>
    <w:rsid w:val="00351AB8"/>
    <w:rsid w:val="0036343F"/>
    <w:rsid w:val="00377C7E"/>
    <w:rsid w:val="00387F25"/>
    <w:rsid w:val="003A2D8A"/>
    <w:rsid w:val="003A41F9"/>
    <w:rsid w:val="003C1841"/>
    <w:rsid w:val="003D05C1"/>
    <w:rsid w:val="003E71A2"/>
    <w:rsid w:val="0042282F"/>
    <w:rsid w:val="004263B0"/>
    <w:rsid w:val="00430335"/>
    <w:rsid w:val="00433762"/>
    <w:rsid w:val="00437BEE"/>
    <w:rsid w:val="00440FA9"/>
    <w:rsid w:val="00450734"/>
    <w:rsid w:val="0046545C"/>
    <w:rsid w:val="00473A9A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0BA1"/>
    <w:rsid w:val="005315A5"/>
    <w:rsid w:val="00532B54"/>
    <w:rsid w:val="00542415"/>
    <w:rsid w:val="005446EB"/>
    <w:rsid w:val="00546213"/>
    <w:rsid w:val="0055470D"/>
    <w:rsid w:val="00560387"/>
    <w:rsid w:val="005627FD"/>
    <w:rsid w:val="00572049"/>
    <w:rsid w:val="00576B56"/>
    <w:rsid w:val="00577B60"/>
    <w:rsid w:val="00591214"/>
    <w:rsid w:val="005A7406"/>
    <w:rsid w:val="005B148B"/>
    <w:rsid w:val="005B1BD3"/>
    <w:rsid w:val="005C4257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579"/>
    <w:rsid w:val="00885EE7"/>
    <w:rsid w:val="0089696E"/>
    <w:rsid w:val="008A0FB5"/>
    <w:rsid w:val="008A27CC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46CA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0762A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07EB4"/>
    <w:rsid w:val="00D13618"/>
    <w:rsid w:val="00D224E4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87E37"/>
    <w:rsid w:val="00D954D4"/>
    <w:rsid w:val="00DA1DC8"/>
    <w:rsid w:val="00DA3CA3"/>
    <w:rsid w:val="00DA51F1"/>
    <w:rsid w:val="00DA706F"/>
    <w:rsid w:val="00DB383A"/>
    <w:rsid w:val="00DB57C7"/>
    <w:rsid w:val="00DB7B9E"/>
    <w:rsid w:val="00DC54FF"/>
    <w:rsid w:val="00DD5C52"/>
    <w:rsid w:val="00DE1C75"/>
    <w:rsid w:val="00DF68A1"/>
    <w:rsid w:val="00E04C17"/>
    <w:rsid w:val="00E16F8E"/>
    <w:rsid w:val="00E179FD"/>
    <w:rsid w:val="00E3216C"/>
    <w:rsid w:val="00E3373E"/>
    <w:rsid w:val="00E44637"/>
    <w:rsid w:val="00E50068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56551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41BA3F2"/>
  <w15:docId w15:val="{B4A642DC-747D-48C6-A889-D9C49B5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F015-6E14-45D4-B7FD-189723A1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Gomes de Paiva</dc:creator>
  <cp:keywords/>
  <dc:description/>
  <cp:lastModifiedBy>Gabinete 242</cp:lastModifiedBy>
  <cp:revision>14</cp:revision>
  <cp:lastPrinted>2020-06-08T20:50:00Z</cp:lastPrinted>
  <dcterms:created xsi:type="dcterms:W3CDTF">2023-03-06T20:25:00Z</dcterms:created>
  <dcterms:modified xsi:type="dcterms:W3CDTF">2023-03-09T11:59:00Z</dcterms:modified>
</cp:coreProperties>
</file>