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54723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151FB3BA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6B1B0830" w:rsidR="001040EE" w:rsidRPr="00D4792B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257ECC">
        <w:rPr>
          <w:rFonts w:ascii="Times New Roman" w:hAnsi="Times New Roman"/>
          <w:sz w:val="24"/>
          <w:szCs w:val="24"/>
        </w:rPr>
        <w:t>114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257ECC" w:rsidRPr="00257ECC">
        <w:rPr>
          <w:rFonts w:ascii="Times New Roman" w:hAnsi="Times New Roman"/>
          <w:sz w:val="24"/>
          <w:szCs w:val="24"/>
        </w:rPr>
        <w:t>proíbe a cobrança de estacionamentos e comandas durante situações de urgência, emergências e aglomerações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  <w:r w:rsidR="00257ECC">
        <w:rPr>
          <w:rFonts w:ascii="Times New Roman" w:hAnsi="Times New Roman"/>
          <w:bCs/>
          <w:spacing w:val="2"/>
          <w:sz w:val="24"/>
          <w:szCs w:val="24"/>
        </w:rPr>
        <w:t xml:space="preserve">Depreende-se dos recentes acontecimentos a imperiosa necessidade de proteger o consumidor de forma mais eficaz. Assim, o presente projeto de lei promove garantias fundamentais, prevendo práticas impeditivas e protetivas à incolumidade em geral. Termos em que, 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>justifica-se o presente requerimento de urgência.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25DB6AC8" w:rsidR="00057FC5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257ECC">
        <w:rPr>
          <w:rFonts w:ascii="Times New Roman" w:hAnsi="Times New Roman"/>
          <w:sz w:val="24"/>
          <w:szCs w:val="24"/>
        </w:rPr>
        <w:t>15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257ECC">
        <w:rPr>
          <w:rFonts w:ascii="Times New Roman" w:hAnsi="Times New Roman"/>
          <w:sz w:val="24"/>
          <w:szCs w:val="24"/>
        </w:rPr>
        <w:t xml:space="preserve">março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Dayane Gomes da Silva Albuquerque</cp:lastModifiedBy>
  <cp:revision>2</cp:revision>
  <cp:lastPrinted>2023-03-15T11:48:00Z</cp:lastPrinted>
  <dcterms:created xsi:type="dcterms:W3CDTF">2023-03-15T11:49:00Z</dcterms:created>
  <dcterms:modified xsi:type="dcterms:W3CDTF">2023-03-15T11:49:00Z</dcterms:modified>
</cp:coreProperties>
</file>