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B2A4" w14:textId="77777777" w:rsidR="008F2142" w:rsidRPr="00143242" w:rsidRDefault="008F2142" w:rsidP="008F2142">
      <w:pPr>
        <w:rPr>
          <w:sz w:val="22"/>
          <w:szCs w:val="22"/>
        </w:rPr>
      </w:pPr>
      <w:bookmarkStart w:id="0" w:name="_GoBack"/>
      <w:bookmarkEnd w:id="0"/>
    </w:p>
    <w:p w14:paraId="294B274E" w14:textId="77777777" w:rsidR="008F2142" w:rsidRDefault="008F2142" w:rsidP="008F2142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143242">
        <w:rPr>
          <w:b/>
          <w:sz w:val="22"/>
          <w:szCs w:val="22"/>
          <w:u w:val="single"/>
        </w:rPr>
        <w:t>COMISSÃO DE CONSTITUIÇÃO, JUSTIÇA E CIDADANIA</w:t>
      </w:r>
    </w:p>
    <w:p w14:paraId="432F9A33" w14:textId="77777777" w:rsidR="008F2142" w:rsidRPr="00143242" w:rsidRDefault="008F2142" w:rsidP="008F2142">
      <w:pPr>
        <w:pStyle w:val="Ttulo2"/>
        <w:ind w:firstLine="3119"/>
        <w:jc w:val="center"/>
        <w:rPr>
          <w:b/>
          <w:sz w:val="22"/>
          <w:szCs w:val="22"/>
          <w:u w:val="none"/>
        </w:rPr>
      </w:pPr>
    </w:p>
    <w:p w14:paraId="143B7F94" w14:textId="0EBF39BC" w:rsidR="008F2142" w:rsidRPr="00143242" w:rsidRDefault="008F2142" w:rsidP="008F2142">
      <w:pPr>
        <w:pStyle w:val="Ttulo2"/>
        <w:ind w:firstLine="2700"/>
        <w:rPr>
          <w:b/>
          <w:sz w:val="22"/>
          <w:szCs w:val="22"/>
        </w:rPr>
      </w:pPr>
      <w:r w:rsidRPr="00143242">
        <w:rPr>
          <w:b/>
          <w:sz w:val="22"/>
          <w:szCs w:val="22"/>
          <w:u w:val="none"/>
        </w:rPr>
        <w:t xml:space="preserve">          </w:t>
      </w:r>
      <w:r w:rsidRPr="00143242">
        <w:rPr>
          <w:b/>
          <w:sz w:val="22"/>
          <w:szCs w:val="22"/>
        </w:rPr>
        <w:t xml:space="preserve">P A R E C E R Nº </w:t>
      </w:r>
      <w:r w:rsidR="00D31AD6">
        <w:rPr>
          <w:b/>
          <w:sz w:val="22"/>
          <w:szCs w:val="22"/>
        </w:rPr>
        <w:t>462</w:t>
      </w:r>
      <w:r w:rsidRPr="00143242">
        <w:rPr>
          <w:b/>
          <w:sz w:val="22"/>
          <w:szCs w:val="22"/>
        </w:rPr>
        <w:t xml:space="preserve"> / 20</w:t>
      </w:r>
      <w:r>
        <w:rPr>
          <w:b/>
          <w:sz w:val="22"/>
          <w:szCs w:val="22"/>
        </w:rPr>
        <w:t>20</w:t>
      </w:r>
    </w:p>
    <w:p w14:paraId="499A1D91" w14:textId="77777777" w:rsidR="008F2142" w:rsidRPr="00143242" w:rsidRDefault="008F2142" w:rsidP="008F2142">
      <w:pPr>
        <w:jc w:val="center"/>
        <w:rPr>
          <w:b/>
          <w:sz w:val="22"/>
          <w:szCs w:val="22"/>
          <w:u w:val="single"/>
        </w:rPr>
      </w:pPr>
    </w:p>
    <w:p w14:paraId="386D247C" w14:textId="77777777" w:rsidR="008F2142" w:rsidRPr="00143242" w:rsidRDefault="008F2142" w:rsidP="008F2142">
      <w:pPr>
        <w:jc w:val="both"/>
        <w:rPr>
          <w:b/>
          <w:sz w:val="22"/>
          <w:szCs w:val="22"/>
          <w:u w:val="single"/>
        </w:rPr>
      </w:pPr>
    </w:p>
    <w:p w14:paraId="4E1D7699" w14:textId="77777777" w:rsidR="008F2142" w:rsidRPr="00143242" w:rsidRDefault="008F2142" w:rsidP="008F2142">
      <w:pPr>
        <w:jc w:val="both"/>
        <w:rPr>
          <w:b/>
          <w:sz w:val="22"/>
          <w:szCs w:val="22"/>
          <w:u w:val="single"/>
        </w:rPr>
      </w:pPr>
      <w:r w:rsidRPr="00143242">
        <w:rPr>
          <w:b/>
          <w:sz w:val="22"/>
          <w:szCs w:val="22"/>
          <w:u w:val="single"/>
        </w:rPr>
        <w:t>RELATÓRIO:</w:t>
      </w:r>
    </w:p>
    <w:p w14:paraId="5B5BA558" w14:textId="77777777" w:rsidR="008F2142" w:rsidRPr="00143242" w:rsidRDefault="008F2142" w:rsidP="008F2142">
      <w:pPr>
        <w:spacing w:line="360" w:lineRule="auto"/>
        <w:jc w:val="both"/>
        <w:rPr>
          <w:sz w:val="22"/>
          <w:szCs w:val="22"/>
        </w:rPr>
      </w:pPr>
    </w:p>
    <w:p w14:paraId="60B55B38" w14:textId="4466EE3D" w:rsidR="008F2142" w:rsidRDefault="008F2142" w:rsidP="008F2142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cs="Arial-ItalicMT"/>
          <w:iCs/>
          <w:color w:val="000000" w:themeColor="text1"/>
          <w:sz w:val="22"/>
          <w:szCs w:val="22"/>
        </w:rPr>
      </w:pPr>
      <w:r>
        <w:rPr>
          <w:rFonts w:cs="ArialMT"/>
          <w:color w:val="000000" w:themeColor="text1"/>
          <w:sz w:val="22"/>
          <w:szCs w:val="22"/>
        </w:rPr>
        <w:t>Cuida-se da</w:t>
      </w:r>
      <w:r w:rsidRPr="00143242">
        <w:rPr>
          <w:rFonts w:cs="ArialMT"/>
          <w:color w:val="000000" w:themeColor="text1"/>
          <w:sz w:val="22"/>
          <w:szCs w:val="22"/>
        </w:rPr>
        <w:t xml:space="preserve"> </w:t>
      </w:r>
      <w:r w:rsidRPr="00143242">
        <w:rPr>
          <w:rFonts w:cs="ArialMT"/>
          <w:b/>
          <w:color w:val="000000" w:themeColor="text1"/>
          <w:sz w:val="22"/>
          <w:szCs w:val="22"/>
        </w:rPr>
        <w:t>análise de constitucionalidade, juridicidade e legalidade</w:t>
      </w:r>
      <w:r w:rsidRPr="00143242">
        <w:rPr>
          <w:rFonts w:cs="ArialMT"/>
          <w:color w:val="000000" w:themeColor="text1"/>
          <w:sz w:val="22"/>
          <w:szCs w:val="22"/>
        </w:rPr>
        <w:t xml:space="preserve"> do </w:t>
      </w:r>
      <w:r w:rsidRPr="00143242">
        <w:rPr>
          <w:rFonts w:cs="Arial-ItalicMT"/>
          <w:b/>
          <w:iCs/>
          <w:color w:val="000000" w:themeColor="text1"/>
          <w:sz w:val="22"/>
          <w:szCs w:val="22"/>
        </w:rPr>
        <w:t xml:space="preserve">Projeto de Lei nº </w:t>
      </w:r>
      <w:r>
        <w:rPr>
          <w:rFonts w:cs="Arial-ItalicMT"/>
          <w:b/>
          <w:iCs/>
          <w:color w:val="000000" w:themeColor="text1"/>
          <w:sz w:val="22"/>
          <w:szCs w:val="22"/>
        </w:rPr>
        <w:t>121</w:t>
      </w:r>
      <w:r w:rsidRPr="00143242">
        <w:rPr>
          <w:rFonts w:cs="Arial-ItalicMT"/>
          <w:b/>
          <w:iCs/>
          <w:color w:val="000000" w:themeColor="text1"/>
          <w:sz w:val="22"/>
          <w:szCs w:val="22"/>
        </w:rPr>
        <w:t>/20</w:t>
      </w:r>
      <w:r>
        <w:rPr>
          <w:rFonts w:cs="Arial-ItalicMT"/>
          <w:b/>
          <w:iCs/>
          <w:color w:val="000000" w:themeColor="text1"/>
          <w:sz w:val="22"/>
          <w:szCs w:val="22"/>
        </w:rPr>
        <w:t>20</w:t>
      </w:r>
      <w:r w:rsidRPr="00143242">
        <w:rPr>
          <w:rFonts w:cs="Arial-ItalicMT"/>
          <w:b/>
          <w:iCs/>
          <w:color w:val="000000" w:themeColor="text1"/>
          <w:sz w:val="22"/>
          <w:szCs w:val="22"/>
        </w:rPr>
        <w:t>,</w:t>
      </w:r>
      <w:r w:rsidRPr="00143242">
        <w:rPr>
          <w:rFonts w:cs="Arial-ItalicMT"/>
          <w:iCs/>
          <w:color w:val="000000" w:themeColor="text1"/>
          <w:sz w:val="22"/>
          <w:szCs w:val="22"/>
        </w:rPr>
        <w:t xml:space="preserve"> de autoria d</w:t>
      </w:r>
      <w:r>
        <w:rPr>
          <w:rFonts w:cs="Arial-ItalicMT"/>
          <w:iCs/>
          <w:color w:val="000000" w:themeColor="text1"/>
          <w:sz w:val="22"/>
          <w:szCs w:val="22"/>
        </w:rPr>
        <w:t>o</w:t>
      </w:r>
      <w:r w:rsidRPr="00143242">
        <w:rPr>
          <w:rFonts w:cs="Arial-ItalicMT"/>
          <w:iCs/>
          <w:color w:val="000000" w:themeColor="text1"/>
          <w:sz w:val="22"/>
          <w:szCs w:val="22"/>
        </w:rPr>
        <w:t xml:space="preserve"> Senhor Deputad</w:t>
      </w:r>
      <w:r>
        <w:rPr>
          <w:rFonts w:cs="Arial-ItalicMT"/>
          <w:iCs/>
          <w:color w:val="000000" w:themeColor="text1"/>
          <w:sz w:val="22"/>
          <w:szCs w:val="22"/>
        </w:rPr>
        <w:t>o</w:t>
      </w:r>
      <w:r w:rsidRPr="004028F7">
        <w:rPr>
          <w:rFonts w:cs="Arial-ItalicMT"/>
          <w:iCs/>
          <w:color w:val="000000" w:themeColor="text1"/>
          <w:sz w:val="22"/>
          <w:szCs w:val="22"/>
        </w:rPr>
        <w:t xml:space="preserve"> </w:t>
      </w:r>
      <w:r>
        <w:rPr>
          <w:rFonts w:cs="Arial-ItalicMT"/>
          <w:iCs/>
          <w:color w:val="000000" w:themeColor="text1"/>
          <w:sz w:val="22"/>
          <w:szCs w:val="22"/>
        </w:rPr>
        <w:t>Adriano</w:t>
      </w:r>
      <w:r w:rsidRPr="00143242">
        <w:rPr>
          <w:rFonts w:cs="Arial-ItalicMT"/>
          <w:iCs/>
          <w:color w:val="000000" w:themeColor="text1"/>
          <w:sz w:val="22"/>
          <w:szCs w:val="22"/>
        </w:rPr>
        <w:t xml:space="preserve">, </w:t>
      </w:r>
      <w:bookmarkStart w:id="1" w:name="_Hlk26436000"/>
      <w:r w:rsidRPr="00143242">
        <w:rPr>
          <w:rFonts w:cs="Arial-ItalicMT"/>
          <w:iCs/>
          <w:color w:val="000000" w:themeColor="text1"/>
          <w:sz w:val="22"/>
          <w:szCs w:val="22"/>
        </w:rPr>
        <w:t xml:space="preserve">que </w:t>
      </w:r>
      <w:bookmarkEnd w:id="1"/>
      <w:r>
        <w:rPr>
          <w:rFonts w:cs="Arial-ItalicMT"/>
          <w:iCs/>
          <w:color w:val="000000" w:themeColor="text1"/>
          <w:sz w:val="22"/>
          <w:szCs w:val="22"/>
        </w:rPr>
        <w:t>d</w:t>
      </w:r>
      <w:r w:rsidRPr="008F2142">
        <w:rPr>
          <w:rFonts w:cs="Arial-ItalicMT"/>
          <w:iCs/>
          <w:color w:val="000000" w:themeColor="text1"/>
          <w:sz w:val="22"/>
          <w:szCs w:val="22"/>
        </w:rPr>
        <w:t>ispõe sobre agendamento de Atendimento</w:t>
      </w:r>
      <w:r>
        <w:rPr>
          <w:rFonts w:cs="Arial-ItalicMT"/>
          <w:iCs/>
          <w:color w:val="000000" w:themeColor="text1"/>
          <w:sz w:val="22"/>
          <w:szCs w:val="22"/>
        </w:rPr>
        <w:t xml:space="preserve"> </w:t>
      </w:r>
      <w:r w:rsidRPr="008F2142">
        <w:rPr>
          <w:rFonts w:cs="Arial-ItalicMT"/>
          <w:iCs/>
          <w:color w:val="000000" w:themeColor="text1"/>
          <w:sz w:val="22"/>
          <w:szCs w:val="22"/>
        </w:rPr>
        <w:t>preferencial nos bancos durante a pandemia</w:t>
      </w:r>
      <w:r>
        <w:rPr>
          <w:rFonts w:cs="Arial-ItalicMT"/>
          <w:iCs/>
          <w:color w:val="000000" w:themeColor="text1"/>
          <w:sz w:val="22"/>
          <w:szCs w:val="22"/>
        </w:rPr>
        <w:t xml:space="preserve"> </w:t>
      </w:r>
      <w:r w:rsidRPr="008F2142">
        <w:rPr>
          <w:rFonts w:cs="Arial-ItalicMT"/>
          <w:iCs/>
          <w:color w:val="000000" w:themeColor="text1"/>
          <w:sz w:val="22"/>
          <w:szCs w:val="22"/>
        </w:rPr>
        <w:t>de covid-19.</w:t>
      </w:r>
    </w:p>
    <w:p w14:paraId="3BD50BBB" w14:textId="083DCB29" w:rsidR="008F2142" w:rsidRPr="008F2142" w:rsidRDefault="008F2142" w:rsidP="008F2142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Nos termos do presente Projeto de Lei, f</w:t>
      </w:r>
      <w:r w:rsidRPr="008F2142">
        <w:rPr>
          <w:color w:val="000000"/>
          <w:sz w:val="22"/>
          <w:szCs w:val="22"/>
        </w:rPr>
        <w:t>icam as agências bancárias obrigadas a disponibilizar agendamento para</w:t>
      </w:r>
      <w:r>
        <w:rPr>
          <w:color w:val="000000"/>
          <w:sz w:val="22"/>
          <w:szCs w:val="22"/>
        </w:rPr>
        <w:t xml:space="preserve"> </w:t>
      </w:r>
      <w:r w:rsidRPr="008F2142">
        <w:rPr>
          <w:color w:val="000000"/>
          <w:sz w:val="22"/>
          <w:szCs w:val="22"/>
        </w:rPr>
        <w:t>atendimento prioritário a idosos, gestantes e deficientes físicos durante a pandemia do</w:t>
      </w:r>
      <w:r>
        <w:rPr>
          <w:color w:val="000000"/>
          <w:sz w:val="22"/>
          <w:szCs w:val="22"/>
        </w:rPr>
        <w:t xml:space="preserve"> </w:t>
      </w:r>
      <w:r w:rsidRPr="008F2142">
        <w:rPr>
          <w:color w:val="000000"/>
          <w:sz w:val="22"/>
          <w:szCs w:val="22"/>
        </w:rPr>
        <w:t>Covid-l9 (</w:t>
      </w:r>
      <w:proofErr w:type="spellStart"/>
      <w:r w:rsidRPr="008F2142">
        <w:rPr>
          <w:color w:val="000000"/>
          <w:sz w:val="22"/>
          <w:szCs w:val="22"/>
        </w:rPr>
        <w:t>Coronavirus</w:t>
      </w:r>
      <w:proofErr w:type="spellEnd"/>
      <w:r w:rsidRPr="008F2142">
        <w:rPr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</w:t>
      </w:r>
      <w:r w:rsidRPr="008F2142">
        <w:rPr>
          <w:color w:val="000000"/>
          <w:sz w:val="22"/>
          <w:szCs w:val="22"/>
        </w:rPr>
        <w:t>No caso da impossibilidade do agendamento, a agência bancária deverá</w:t>
      </w:r>
      <w:r>
        <w:rPr>
          <w:color w:val="000000"/>
          <w:sz w:val="22"/>
          <w:szCs w:val="22"/>
        </w:rPr>
        <w:t xml:space="preserve"> </w:t>
      </w:r>
      <w:r w:rsidRPr="008F2142">
        <w:rPr>
          <w:color w:val="000000"/>
          <w:sz w:val="22"/>
          <w:szCs w:val="22"/>
        </w:rPr>
        <w:t>disponibilizar horário exclusivo de atendimento para idosos, gestantes e deficientes</w:t>
      </w:r>
      <w:r>
        <w:rPr>
          <w:color w:val="000000"/>
          <w:sz w:val="22"/>
          <w:szCs w:val="22"/>
        </w:rPr>
        <w:t xml:space="preserve"> </w:t>
      </w:r>
      <w:r w:rsidRPr="008F2142">
        <w:rPr>
          <w:color w:val="000000"/>
          <w:sz w:val="22"/>
          <w:szCs w:val="22"/>
        </w:rPr>
        <w:t>físicos.</w:t>
      </w:r>
      <w:r>
        <w:rPr>
          <w:color w:val="000000"/>
          <w:sz w:val="22"/>
          <w:szCs w:val="22"/>
        </w:rPr>
        <w:t xml:space="preserve"> </w:t>
      </w:r>
      <w:r w:rsidRPr="008F2142">
        <w:rPr>
          <w:color w:val="000000"/>
          <w:sz w:val="22"/>
          <w:szCs w:val="22"/>
        </w:rPr>
        <w:t>Fica</w:t>
      </w:r>
      <w:r>
        <w:rPr>
          <w:color w:val="000000"/>
          <w:sz w:val="22"/>
          <w:szCs w:val="22"/>
        </w:rPr>
        <w:t>ndo</w:t>
      </w:r>
      <w:r w:rsidRPr="008F2142">
        <w:rPr>
          <w:color w:val="000000"/>
          <w:sz w:val="22"/>
          <w:szCs w:val="22"/>
        </w:rPr>
        <w:t xml:space="preserve"> os bancos também obrigados a orientar as filas de atendimento, conforme</w:t>
      </w:r>
      <w:r>
        <w:rPr>
          <w:color w:val="000000"/>
          <w:sz w:val="22"/>
          <w:szCs w:val="22"/>
        </w:rPr>
        <w:t xml:space="preserve"> </w:t>
      </w:r>
      <w:r w:rsidRPr="008F2142">
        <w:rPr>
          <w:color w:val="000000"/>
          <w:sz w:val="22"/>
          <w:szCs w:val="22"/>
        </w:rPr>
        <w:t>critérios de distanciamento social definidos pelo Ministério da Saúde durante a</w:t>
      </w:r>
      <w:r>
        <w:rPr>
          <w:color w:val="000000"/>
          <w:sz w:val="22"/>
          <w:szCs w:val="22"/>
        </w:rPr>
        <w:t xml:space="preserve"> </w:t>
      </w:r>
      <w:r w:rsidRPr="008F2142">
        <w:rPr>
          <w:color w:val="000000"/>
          <w:sz w:val="22"/>
          <w:szCs w:val="22"/>
        </w:rPr>
        <w:t>pandemia de Covid-l9.</w:t>
      </w:r>
      <w:r>
        <w:rPr>
          <w:sz w:val="22"/>
          <w:szCs w:val="22"/>
        </w:rPr>
        <w:t xml:space="preserve">  </w:t>
      </w:r>
    </w:p>
    <w:p w14:paraId="4A97E61B" w14:textId="2CF37774" w:rsidR="008F2142" w:rsidRDefault="008F2142" w:rsidP="008F214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F2142">
        <w:rPr>
          <w:sz w:val="22"/>
          <w:szCs w:val="22"/>
        </w:rPr>
        <w:t xml:space="preserve">Inicialmente é importante ressaltar que a regulamentação de atendimento prioritário aos idosos, pessoas com deficiências e gestantes em Instituições Financeiras já se encontra previsto na </w:t>
      </w:r>
      <w:hyperlink r:id="rId6" w:history="1">
        <w:r w:rsidRPr="008F2142">
          <w:rPr>
            <w:rStyle w:val="Hyperlink"/>
            <w:bCs/>
            <w:color w:val="auto"/>
            <w:sz w:val="22"/>
            <w:szCs w:val="22"/>
            <w:u w:val="none"/>
          </w:rPr>
          <w:t>Lei Federal nª 10.048, de 8 de novembro de 2000</w:t>
        </w:r>
      </w:hyperlink>
      <w:r>
        <w:rPr>
          <w:sz w:val="22"/>
          <w:szCs w:val="22"/>
        </w:rPr>
        <w:t>.</w:t>
      </w:r>
    </w:p>
    <w:p w14:paraId="67534FA8" w14:textId="77777777" w:rsidR="000F2AD8" w:rsidRPr="000F2AD8" w:rsidRDefault="000F2AD8" w:rsidP="000F2AD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0F2AD8">
        <w:rPr>
          <w:sz w:val="22"/>
          <w:szCs w:val="22"/>
        </w:rPr>
        <w:t>Apesar de aparentemente se tratar de matéria vinculada ao direito do consumidor, e, portanto, de competências concorrentes entre a União, Estados e Municípios (CF/88, art. 24, V e VIII), na realidade, envolve</w:t>
      </w:r>
      <w:r w:rsidRPr="000F2AD8">
        <w:rPr>
          <w:b/>
          <w:sz w:val="22"/>
          <w:szCs w:val="22"/>
        </w:rPr>
        <w:t xml:space="preserve"> matéria relativa ao atendimento prioritário em horário exclusivo para idosos, pessoas com deficiências e gestantes em Instituições Financeiras.</w:t>
      </w:r>
    </w:p>
    <w:p w14:paraId="22A6A586" w14:textId="082AABEB" w:rsidR="008F2142" w:rsidRDefault="008F2142" w:rsidP="008F214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F2142">
        <w:rPr>
          <w:sz w:val="22"/>
          <w:szCs w:val="22"/>
        </w:rPr>
        <w:t>Além disso, a Constituição Federal de 1988 determina que compete aos Município legislar sobre assuntos de interesse local (CF/88, art. 30, I)</w:t>
      </w:r>
      <w:r w:rsidR="000F2AD8">
        <w:rPr>
          <w:sz w:val="22"/>
          <w:szCs w:val="22"/>
        </w:rPr>
        <w:t>, senão vejamos:</w:t>
      </w:r>
    </w:p>
    <w:p w14:paraId="18864AB2" w14:textId="05B50D5B" w:rsidR="000F2AD8" w:rsidRPr="000F2AD8" w:rsidRDefault="000F2AD8" w:rsidP="000F2AD8">
      <w:pPr>
        <w:autoSpaceDE w:val="0"/>
        <w:autoSpaceDN w:val="0"/>
        <w:adjustRightInd w:val="0"/>
        <w:spacing w:line="360" w:lineRule="auto"/>
        <w:ind w:left="3261"/>
        <w:jc w:val="both"/>
        <w:rPr>
          <w:i/>
          <w:iCs/>
          <w:color w:val="000000" w:themeColor="text1"/>
          <w:sz w:val="22"/>
          <w:szCs w:val="22"/>
        </w:rPr>
      </w:pPr>
      <w:r>
        <w:rPr>
          <w:b/>
          <w:i/>
          <w:iCs/>
          <w:color w:val="000000" w:themeColor="text1"/>
          <w:sz w:val="22"/>
          <w:szCs w:val="22"/>
        </w:rPr>
        <w:t>“</w:t>
      </w:r>
      <w:r w:rsidRPr="000F2AD8">
        <w:rPr>
          <w:b/>
          <w:i/>
          <w:iCs/>
          <w:color w:val="000000" w:themeColor="text1"/>
          <w:sz w:val="22"/>
          <w:szCs w:val="22"/>
        </w:rPr>
        <w:t>Art. 30.</w:t>
      </w:r>
      <w:r w:rsidRPr="000F2AD8">
        <w:rPr>
          <w:i/>
          <w:iCs/>
          <w:color w:val="000000" w:themeColor="text1"/>
          <w:sz w:val="22"/>
          <w:szCs w:val="22"/>
        </w:rPr>
        <w:t xml:space="preserve"> Compete aos Municípios:</w:t>
      </w:r>
    </w:p>
    <w:p w14:paraId="5E0C8E41" w14:textId="2DA6003A" w:rsidR="000F2AD8" w:rsidRDefault="000F2AD8" w:rsidP="000F2AD8">
      <w:pPr>
        <w:autoSpaceDE w:val="0"/>
        <w:autoSpaceDN w:val="0"/>
        <w:adjustRightInd w:val="0"/>
        <w:spacing w:line="360" w:lineRule="auto"/>
        <w:ind w:left="3261"/>
        <w:jc w:val="both"/>
        <w:rPr>
          <w:sz w:val="22"/>
          <w:szCs w:val="22"/>
        </w:rPr>
      </w:pPr>
      <w:r w:rsidRPr="000F2AD8">
        <w:rPr>
          <w:i/>
          <w:iCs/>
          <w:color w:val="000000" w:themeColor="text1"/>
          <w:sz w:val="22"/>
          <w:szCs w:val="22"/>
        </w:rPr>
        <w:t xml:space="preserve">I - </w:t>
      </w:r>
      <w:proofErr w:type="gramStart"/>
      <w:r w:rsidRPr="000F2AD8">
        <w:rPr>
          <w:i/>
          <w:iCs/>
          <w:color w:val="000000" w:themeColor="text1"/>
          <w:sz w:val="22"/>
          <w:szCs w:val="22"/>
        </w:rPr>
        <w:t>legislar</w:t>
      </w:r>
      <w:proofErr w:type="gramEnd"/>
      <w:r w:rsidRPr="000F2AD8">
        <w:rPr>
          <w:i/>
          <w:iCs/>
          <w:color w:val="000000" w:themeColor="text1"/>
          <w:sz w:val="22"/>
          <w:szCs w:val="22"/>
        </w:rPr>
        <w:t xml:space="preserve"> sobre assuntos de interesse local;</w:t>
      </w:r>
      <w:r>
        <w:rPr>
          <w:i/>
          <w:iCs/>
          <w:color w:val="000000" w:themeColor="text1"/>
          <w:sz w:val="22"/>
          <w:szCs w:val="22"/>
        </w:rPr>
        <w:t xml:space="preserve"> (...)”</w:t>
      </w:r>
    </w:p>
    <w:p w14:paraId="01AE1311" w14:textId="1A40640D" w:rsidR="000F2AD8" w:rsidRPr="000F2AD8" w:rsidRDefault="000F2AD8" w:rsidP="000F2AD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0F2AD8">
        <w:rPr>
          <w:sz w:val="22"/>
          <w:szCs w:val="22"/>
        </w:rPr>
        <w:t xml:space="preserve">Trata-se, portanto, de questões de evidente interesse local, cuja competência legislativa é do Município por força do disposto </w:t>
      </w:r>
      <w:r>
        <w:rPr>
          <w:sz w:val="22"/>
          <w:szCs w:val="22"/>
        </w:rPr>
        <w:t>constitucional acima citado</w:t>
      </w:r>
      <w:r w:rsidRPr="000F2AD8">
        <w:rPr>
          <w:sz w:val="22"/>
          <w:szCs w:val="22"/>
        </w:rPr>
        <w:t xml:space="preserve"> e não do Estado, a quem é vedado implicitamente normatizar matérias expressamente afetas a outros entes públicos pela Constituição Federal.</w:t>
      </w:r>
    </w:p>
    <w:p w14:paraId="0E1E2B4D" w14:textId="77777777" w:rsidR="000F2AD8" w:rsidRPr="000F2AD8" w:rsidRDefault="000F2AD8" w:rsidP="000F2AD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0F2AD8">
        <w:rPr>
          <w:sz w:val="22"/>
          <w:szCs w:val="22"/>
        </w:rPr>
        <w:lastRenderedPageBreak/>
        <w:t xml:space="preserve">Assim sendo, o poder constituinte dos estados-membros está limitado pelos princípios da Constituição da República, que lhes assegura autonomia com condicionantes, entre as quais se tem o respeito à </w:t>
      </w:r>
      <w:r w:rsidRPr="000F2AD8">
        <w:rPr>
          <w:b/>
          <w:sz w:val="22"/>
          <w:szCs w:val="22"/>
        </w:rPr>
        <w:t>organização autônoma dos Municípios</w:t>
      </w:r>
      <w:r w:rsidRPr="000F2AD8">
        <w:rPr>
          <w:sz w:val="22"/>
          <w:szCs w:val="22"/>
        </w:rPr>
        <w:t>, também assegurada constitucionalmente.</w:t>
      </w:r>
    </w:p>
    <w:p w14:paraId="5EBDA115" w14:textId="6CD27223" w:rsidR="000F2AD8" w:rsidRDefault="000F2AD8" w:rsidP="000F2AD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0F2AD8">
        <w:rPr>
          <w:sz w:val="22"/>
          <w:szCs w:val="22"/>
        </w:rPr>
        <w:t>Nesse sentido a Súmula Vinculante nº 38 estabelece que “</w:t>
      </w:r>
      <w:r w:rsidRPr="000F2AD8">
        <w:rPr>
          <w:b/>
          <w:sz w:val="22"/>
          <w:szCs w:val="22"/>
        </w:rPr>
        <w:t>É competente o Município para fixar o horário de funcionamento de estabelecimento comercial</w:t>
      </w:r>
      <w:r w:rsidRPr="000F2AD8">
        <w:rPr>
          <w:sz w:val="22"/>
          <w:szCs w:val="22"/>
        </w:rPr>
        <w:t>”.</w:t>
      </w:r>
    </w:p>
    <w:p w14:paraId="22678DAE" w14:textId="2824CAA7" w:rsidR="00940E8A" w:rsidRPr="00940E8A" w:rsidRDefault="00940E8A" w:rsidP="00940E8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940E8A">
        <w:rPr>
          <w:sz w:val="22"/>
          <w:szCs w:val="22"/>
        </w:rPr>
        <w:t>Em virtude disso, a Suprema Corte entendeu, por exemplo, que o tempo máximo de espera de clientes na fila de Instituições Financeiras é assunto de interesse local, e, portanto, competência legislativa dos Munícipio</w:t>
      </w:r>
      <w:r>
        <w:rPr>
          <w:sz w:val="22"/>
          <w:szCs w:val="22"/>
        </w:rPr>
        <w:t>s</w:t>
      </w:r>
      <w:r w:rsidRPr="00940E8A">
        <w:rPr>
          <w:sz w:val="22"/>
          <w:szCs w:val="22"/>
        </w:rPr>
        <w:t xml:space="preserve">: </w:t>
      </w:r>
    </w:p>
    <w:p w14:paraId="6760428F" w14:textId="77777777" w:rsidR="00940E8A" w:rsidRPr="00940E8A" w:rsidRDefault="00940E8A" w:rsidP="00940E8A">
      <w:pPr>
        <w:autoSpaceDE w:val="0"/>
        <w:autoSpaceDN w:val="0"/>
        <w:adjustRightInd w:val="0"/>
        <w:spacing w:line="360" w:lineRule="auto"/>
        <w:ind w:left="3402" w:firstLine="851"/>
        <w:jc w:val="both"/>
        <w:rPr>
          <w:bCs/>
          <w:sz w:val="22"/>
          <w:szCs w:val="22"/>
        </w:rPr>
      </w:pPr>
      <w:r w:rsidRPr="00940E8A">
        <w:rPr>
          <w:bCs/>
          <w:sz w:val="22"/>
          <w:szCs w:val="22"/>
        </w:rPr>
        <w:t>[...]</w:t>
      </w:r>
      <w:r w:rsidRPr="00940E8A">
        <w:rPr>
          <w:b/>
          <w:bCs/>
          <w:sz w:val="22"/>
          <w:szCs w:val="22"/>
        </w:rPr>
        <w:t xml:space="preserve">Definição do tempo máximo de espera de clientes em filas de instituições bancárias. Competência do Município para legislar. Assunto de interesse local. </w:t>
      </w:r>
      <w:r w:rsidRPr="00940E8A">
        <w:rPr>
          <w:bCs/>
          <w:sz w:val="22"/>
          <w:szCs w:val="22"/>
        </w:rPr>
        <w:t>Ratificação da jurisprudência firmada por esta Suprema Corte.</w:t>
      </w:r>
      <w:r w:rsidRPr="00940E8A">
        <w:rPr>
          <w:bCs/>
          <w:sz w:val="22"/>
          <w:szCs w:val="22"/>
        </w:rPr>
        <w:br/>
        <w:t>[</w:t>
      </w:r>
      <w:hyperlink r:id="rId7" w:tgtFrame="_blank" w:history="1">
        <w:r w:rsidRPr="00940E8A">
          <w:rPr>
            <w:rStyle w:val="Hyperlink"/>
            <w:color w:val="auto"/>
            <w:sz w:val="22"/>
            <w:szCs w:val="22"/>
          </w:rPr>
          <w:t>RE 610.221 RG</w:t>
        </w:r>
      </w:hyperlink>
      <w:r w:rsidRPr="00940E8A">
        <w:rPr>
          <w:bCs/>
          <w:sz w:val="22"/>
          <w:szCs w:val="22"/>
        </w:rPr>
        <w:t>, rel. min. Ellen Gracie, j. 29-4-2010, P, </w:t>
      </w:r>
      <w:r w:rsidRPr="00940E8A">
        <w:rPr>
          <w:bCs/>
          <w:i/>
          <w:iCs/>
          <w:sz w:val="22"/>
          <w:szCs w:val="22"/>
        </w:rPr>
        <w:t>DJE</w:t>
      </w:r>
      <w:r w:rsidRPr="00940E8A">
        <w:rPr>
          <w:bCs/>
          <w:sz w:val="22"/>
          <w:szCs w:val="22"/>
        </w:rPr>
        <w:t> de 20-8-2010, Tema 272.]</w:t>
      </w:r>
    </w:p>
    <w:p w14:paraId="607199C8" w14:textId="77777777" w:rsidR="00940E8A" w:rsidRPr="000F2AD8" w:rsidRDefault="00940E8A" w:rsidP="000F2AD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</w:p>
    <w:p w14:paraId="11A954BE" w14:textId="766FFD36" w:rsidR="00940E8A" w:rsidRDefault="00940E8A" w:rsidP="00940E8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0F2AD8">
        <w:rPr>
          <w:sz w:val="22"/>
          <w:szCs w:val="22"/>
        </w:rPr>
        <w:t>Infere-se, portanto, que a matéria do Projeto de Lei sob análise é, segundo a Constituição Federal, dotad</w:t>
      </w:r>
      <w:r>
        <w:rPr>
          <w:sz w:val="22"/>
          <w:szCs w:val="22"/>
        </w:rPr>
        <w:t>a</w:t>
      </w:r>
      <w:r w:rsidRPr="000F2AD8">
        <w:rPr>
          <w:sz w:val="22"/>
          <w:szCs w:val="22"/>
        </w:rPr>
        <w:t xml:space="preserve"> de inconstitucionalidade, visto que fere o princípio da autonomia dos Municípios, na medida em que propõe legislar sobre assuntos de interesse local.</w:t>
      </w:r>
    </w:p>
    <w:p w14:paraId="417460D8" w14:textId="77777777" w:rsidR="000F2AD8" w:rsidRPr="008F2142" w:rsidRDefault="000F2AD8" w:rsidP="008F214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</w:p>
    <w:p w14:paraId="34713BE3" w14:textId="0291830E" w:rsidR="008F2142" w:rsidRDefault="008F2142" w:rsidP="00940E8A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2"/>
          <w:szCs w:val="22"/>
          <w:u w:val="single"/>
        </w:rPr>
      </w:pPr>
      <w:r w:rsidRPr="008F2142">
        <w:rPr>
          <w:sz w:val="22"/>
          <w:szCs w:val="22"/>
        </w:rPr>
        <w:t xml:space="preserve"> </w:t>
      </w:r>
    </w:p>
    <w:p w14:paraId="77133852" w14:textId="77777777" w:rsidR="008F2142" w:rsidRPr="00143242" w:rsidRDefault="008F2142" w:rsidP="008F2142">
      <w:pPr>
        <w:spacing w:line="360" w:lineRule="auto"/>
        <w:jc w:val="both"/>
        <w:rPr>
          <w:b/>
          <w:sz w:val="22"/>
          <w:szCs w:val="22"/>
        </w:rPr>
      </w:pPr>
      <w:r w:rsidRPr="00143242">
        <w:rPr>
          <w:b/>
          <w:sz w:val="22"/>
          <w:szCs w:val="22"/>
          <w:u w:val="single"/>
        </w:rPr>
        <w:t>VOTO DO RELATOR</w:t>
      </w:r>
      <w:r w:rsidRPr="00143242">
        <w:rPr>
          <w:b/>
          <w:sz w:val="22"/>
          <w:szCs w:val="22"/>
        </w:rPr>
        <w:t>:</w:t>
      </w:r>
    </w:p>
    <w:p w14:paraId="37649F38" w14:textId="77777777" w:rsidR="008F2142" w:rsidRPr="00143242" w:rsidRDefault="008F2142" w:rsidP="008F2142">
      <w:pPr>
        <w:pStyle w:val="Recuodecorpodetexto"/>
        <w:ind w:right="191"/>
        <w:rPr>
          <w:rFonts w:ascii="Times New Roman" w:hAnsi="Times New Roman"/>
          <w:sz w:val="22"/>
          <w:szCs w:val="22"/>
        </w:rPr>
      </w:pPr>
    </w:p>
    <w:p w14:paraId="2A3D03E2" w14:textId="3F425C08" w:rsidR="008F2142" w:rsidRPr="00143242" w:rsidRDefault="008F2142" w:rsidP="008F2142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cs="ArialMT"/>
          <w:color w:val="000000" w:themeColor="text1"/>
          <w:sz w:val="22"/>
          <w:szCs w:val="22"/>
        </w:rPr>
      </w:pPr>
      <w:r>
        <w:rPr>
          <w:rFonts w:cs="ArialMT"/>
          <w:color w:val="000000" w:themeColor="text1"/>
          <w:sz w:val="22"/>
          <w:szCs w:val="22"/>
        </w:rPr>
        <w:t>Diante do exposto</w:t>
      </w:r>
      <w:r w:rsidRPr="00143242">
        <w:rPr>
          <w:rFonts w:cs="ArialMT"/>
          <w:color w:val="000000" w:themeColor="text1"/>
          <w:sz w:val="22"/>
          <w:szCs w:val="22"/>
        </w:rPr>
        <w:t xml:space="preserve">, </w:t>
      </w:r>
      <w:r w:rsidRPr="00143242">
        <w:rPr>
          <w:rFonts w:cs="ArialMT"/>
          <w:b/>
          <w:color w:val="000000" w:themeColor="text1"/>
          <w:sz w:val="22"/>
          <w:szCs w:val="22"/>
        </w:rPr>
        <w:t xml:space="preserve">opina-se pela rejeição do Projeto de Lei nº </w:t>
      </w:r>
      <w:r>
        <w:rPr>
          <w:rFonts w:cs="ArialMT"/>
          <w:b/>
          <w:color w:val="000000" w:themeColor="text1"/>
          <w:sz w:val="22"/>
          <w:szCs w:val="22"/>
        </w:rPr>
        <w:t>1</w:t>
      </w:r>
      <w:r w:rsidR="00940E8A">
        <w:rPr>
          <w:rFonts w:cs="ArialMT"/>
          <w:b/>
          <w:color w:val="000000" w:themeColor="text1"/>
          <w:sz w:val="22"/>
          <w:szCs w:val="22"/>
        </w:rPr>
        <w:t>21</w:t>
      </w:r>
      <w:r w:rsidRPr="00143242">
        <w:rPr>
          <w:rFonts w:cs="ArialMT"/>
          <w:b/>
          <w:color w:val="000000" w:themeColor="text1"/>
          <w:sz w:val="22"/>
          <w:szCs w:val="22"/>
        </w:rPr>
        <w:t>/20</w:t>
      </w:r>
      <w:r>
        <w:rPr>
          <w:rFonts w:cs="ArialMT"/>
          <w:b/>
          <w:color w:val="000000" w:themeColor="text1"/>
          <w:sz w:val="22"/>
          <w:szCs w:val="22"/>
        </w:rPr>
        <w:t>20</w:t>
      </w:r>
      <w:r w:rsidRPr="00143242">
        <w:rPr>
          <w:rFonts w:cs="ArialMT"/>
          <w:color w:val="000000" w:themeColor="text1"/>
          <w:sz w:val="22"/>
          <w:szCs w:val="22"/>
        </w:rPr>
        <w:t xml:space="preserve">, por encontra-se eivado de </w:t>
      </w:r>
      <w:r w:rsidRPr="00143242">
        <w:rPr>
          <w:rFonts w:cs="ArialMT"/>
          <w:b/>
          <w:color w:val="000000" w:themeColor="text1"/>
          <w:sz w:val="22"/>
          <w:szCs w:val="22"/>
        </w:rPr>
        <w:t>inconstitucionalidade.</w:t>
      </w:r>
    </w:p>
    <w:p w14:paraId="01CAB518" w14:textId="77777777" w:rsidR="008F2142" w:rsidRPr="00143242" w:rsidRDefault="008F2142" w:rsidP="008F2142">
      <w:pPr>
        <w:pStyle w:val="Recuodecorpodetexto"/>
        <w:ind w:right="191"/>
        <w:rPr>
          <w:rFonts w:ascii="Times New Roman" w:hAnsi="Times New Roman"/>
          <w:sz w:val="22"/>
          <w:szCs w:val="22"/>
        </w:rPr>
      </w:pPr>
      <w:r w:rsidRPr="00143242">
        <w:rPr>
          <w:rFonts w:ascii="Times New Roman" w:hAnsi="Times New Roman"/>
          <w:sz w:val="22"/>
          <w:szCs w:val="22"/>
        </w:rPr>
        <w:t>É o voto.</w:t>
      </w:r>
    </w:p>
    <w:p w14:paraId="589211D7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76C340D1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3B9A8F5B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337A7299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7B8B1791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22141A87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784A6277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58B05CA0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00DE4776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6A682B78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12E1D32B" w14:textId="77777777" w:rsidR="008F21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7C6ED576" w14:textId="77777777" w:rsidR="008F2142" w:rsidRPr="00143242" w:rsidRDefault="008F2142" w:rsidP="008F214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</w:rPr>
      </w:pPr>
      <w:r w:rsidRPr="00143242">
        <w:rPr>
          <w:rFonts w:ascii="Times New Roman" w:hAnsi="Times New Roman"/>
          <w:b/>
          <w:sz w:val="22"/>
          <w:szCs w:val="22"/>
          <w:u w:val="single"/>
        </w:rPr>
        <w:t xml:space="preserve">PARECER DA COMISSÃO: </w:t>
      </w:r>
    </w:p>
    <w:p w14:paraId="42FFFC97" w14:textId="77777777" w:rsidR="008F2142" w:rsidRPr="002E697C" w:rsidRDefault="008F2142" w:rsidP="008F2142">
      <w:pPr>
        <w:pStyle w:val="Recuodecorpodetexto"/>
        <w:rPr>
          <w:rFonts w:ascii="Times New Roman" w:hAnsi="Times New Roman"/>
          <w:sz w:val="22"/>
          <w:szCs w:val="22"/>
        </w:rPr>
      </w:pPr>
    </w:p>
    <w:p w14:paraId="7189F5E8" w14:textId="6262C3DF" w:rsidR="008F2142" w:rsidRPr="006754A4" w:rsidRDefault="008F2142" w:rsidP="008F2142">
      <w:pPr>
        <w:spacing w:line="360" w:lineRule="auto"/>
        <w:ind w:firstLine="567"/>
        <w:jc w:val="both"/>
        <w:rPr>
          <w:sz w:val="22"/>
          <w:szCs w:val="22"/>
        </w:rPr>
      </w:pPr>
      <w:r w:rsidRPr="006754A4">
        <w:rPr>
          <w:rFonts w:eastAsia="Calibri"/>
          <w:sz w:val="22"/>
          <w:szCs w:val="22"/>
        </w:rPr>
        <w:t xml:space="preserve">Os membros da Comissão de Constituição, Justiça e Cidadania, </w:t>
      </w:r>
      <w:r w:rsidRPr="006754A4">
        <w:rPr>
          <w:bCs/>
          <w:kern w:val="32"/>
          <w:sz w:val="22"/>
          <w:szCs w:val="22"/>
        </w:rPr>
        <w:t xml:space="preserve">votam pela </w:t>
      </w:r>
      <w:r w:rsidRPr="006754A4">
        <w:rPr>
          <w:b/>
          <w:sz w:val="22"/>
          <w:szCs w:val="22"/>
        </w:rPr>
        <w:t>rejeição</w:t>
      </w:r>
      <w:r w:rsidRPr="006754A4">
        <w:rPr>
          <w:sz w:val="22"/>
          <w:szCs w:val="22"/>
        </w:rPr>
        <w:t xml:space="preserve"> </w:t>
      </w:r>
      <w:r w:rsidRPr="006754A4">
        <w:rPr>
          <w:b/>
          <w:sz w:val="22"/>
          <w:szCs w:val="22"/>
        </w:rPr>
        <w:t>do Projeto de Lei n.º 1</w:t>
      </w:r>
      <w:r w:rsidR="00940E8A">
        <w:rPr>
          <w:b/>
          <w:sz w:val="22"/>
          <w:szCs w:val="22"/>
        </w:rPr>
        <w:t>21</w:t>
      </w:r>
      <w:r w:rsidRPr="006754A4">
        <w:rPr>
          <w:b/>
          <w:sz w:val="22"/>
          <w:szCs w:val="22"/>
        </w:rPr>
        <w:t>/2020</w:t>
      </w:r>
      <w:r w:rsidRPr="006754A4">
        <w:rPr>
          <w:sz w:val="22"/>
          <w:szCs w:val="22"/>
        </w:rPr>
        <w:t>, nos termos do voto do Relator.</w:t>
      </w:r>
    </w:p>
    <w:p w14:paraId="54ABC94E" w14:textId="77777777" w:rsidR="008F2142" w:rsidRPr="00143242" w:rsidRDefault="008F2142" w:rsidP="008F2142">
      <w:pPr>
        <w:pStyle w:val="Recuodecorpodetexto"/>
        <w:rPr>
          <w:rFonts w:ascii="Times New Roman" w:hAnsi="Times New Roman"/>
          <w:sz w:val="22"/>
          <w:szCs w:val="22"/>
        </w:rPr>
      </w:pPr>
    </w:p>
    <w:p w14:paraId="5D569146" w14:textId="77777777" w:rsidR="008F2142" w:rsidRPr="00143242" w:rsidRDefault="008F2142" w:rsidP="008F2142">
      <w:pPr>
        <w:pStyle w:val="Recuodecorpodetexto"/>
        <w:rPr>
          <w:rFonts w:ascii="Times New Roman" w:hAnsi="Times New Roman"/>
          <w:sz w:val="22"/>
          <w:szCs w:val="22"/>
        </w:rPr>
      </w:pPr>
      <w:r w:rsidRPr="00143242">
        <w:rPr>
          <w:rFonts w:ascii="Times New Roman" w:hAnsi="Times New Roman"/>
          <w:sz w:val="22"/>
          <w:szCs w:val="22"/>
        </w:rPr>
        <w:t>É o parecer.</w:t>
      </w:r>
    </w:p>
    <w:p w14:paraId="5D0FFF66" w14:textId="77777777" w:rsidR="008F2142" w:rsidRPr="00143242" w:rsidRDefault="008F2142" w:rsidP="008F2142">
      <w:pPr>
        <w:pStyle w:val="Recuodecorpodetexto"/>
        <w:rPr>
          <w:rFonts w:ascii="Times New Roman" w:hAnsi="Times New Roman"/>
          <w:sz w:val="22"/>
          <w:szCs w:val="22"/>
        </w:rPr>
      </w:pPr>
    </w:p>
    <w:p w14:paraId="49C5C525" w14:textId="2E00D3C5" w:rsidR="008F2142" w:rsidRPr="00FD0AED" w:rsidRDefault="008F2142" w:rsidP="008F2142">
      <w:pPr>
        <w:spacing w:line="360" w:lineRule="auto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  <w:r w:rsidRPr="00FD0AED">
        <w:rPr>
          <w:rFonts w:eastAsia="Calibri"/>
          <w:sz w:val="22"/>
          <w:szCs w:val="22"/>
        </w:rPr>
        <w:t xml:space="preserve">SALA DAS COMISSÕES “DEPUTADO LÉO FRANKLIM”, em </w:t>
      </w:r>
      <w:r w:rsidR="00637CBC">
        <w:rPr>
          <w:rFonts w:eastAsia="Calibri"/>
          <w:sz w:val="22"/>
          <w:szCs w:val="22"/>
        </w:rPr>
        <w:t>1</w:t>
      </w:r>
      <w:r w:rsidR="007F4373">
        <w:rPr>
          <w:rFonts w:eastAsia="Calibri"/>
          <w:sz w:val="22"/>
          <w:szCs w:val="22"/>
        </w:rPr>
        <w:t>8</w:t>
      </w:r>
      <w:r w:rsidR="00D31AD6">
        <w:rPr>
          <w:rFonts w:eastAsia="Calibri"/>
          <w:sz w:val="22"/>
          <w:szCs w:val="22"/>
        </w:rPr>
        <w:t xml:space="preserve"> </w:t>
      </w:r>
      <w:r w:rsidRPr="00FD0AED">
        <w:rPr>
          <w:rFonts w:eastAsia="Calibri"/>
          <w:sz w:val="24"/>
          <w:szCs w:val="24"/>
        </w:rPr>
        <w:t>de</w:t>
      </w:r>
      <w:r w:rsidR="00D31AD6">
        <w:rPr>
          <w:rFonts w:eastAsia="Calibri"/>
          <w:sz w:val="24"/>
          <w:szCs w:val="24"/>
        </w:rPr>
        <w:t xml:space="preserve"> agosto</w:t>
      </w:r>
      <w:r w:rsidRPr="00FD0AED">
        <w:rPr>
          <w:rFonts w:eastAsia="Calibri"/>
          <w:sz w:val="24"/>
          <w:szCs w:val="24"/>
        </w:rPr>
        <w:t xml:space="preserve"> </w:t>
      </w:r>
      <w:r w:rsidRPr="00FD0AED">
        <w:rPr>
          <w:rFonts w:eastAsia="Calibri"/>
          <w:sz w:val="22"/>
          <w:szCs w:val="22"/>
        </w:rPr>
        <w:t xml:space="preserve">de 2020.    </w:t>
      </w:r>
    </w:p>
    <w:p w14:paraId="4328F528" w14:textId="77777777" w:rsidR="008F2142" w:rsidRPr="00143242" w:rsidRDefault="008F2142" w:rsidP="008F2142">
      <w:pPr>
        <w:ind w:left="3119"/>
        <w:rPr>
          <w:sz w:val="22"/>
          <w:szCs w:val="22"/>
        </w:rPr>
      </w:pPr>
      <w:r w:rsidRPr="00143242">
        <w:rPr>
          <w:sz w:val="22"/>
          <w:szCs w:val="22"/>
        </w:rPr>
        <w:t xml:space="preserve">                </w:t>
      </w:r>
    </w:p>
    <w:p w14:paraId="1551DBC5" w14:textId="77777777" w:rsidR="008F2142" w:rsidRPr="00143242" w:rsidRDefault="008F2142" w:rsidP="008F21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143242">
        <w:rPr>
          <w:rFonts w:eastAsia="Calibri"/>
          <w:sz w:val="22"/>
          <w:szCs w:val="22"/>
          <w:lang w:eastAsia="en-US"/>
        </w:rPr>
        <w:t xml:space="preserve"> </w:t>
      </w:r>
      <w:r w:rsidRPr="00143242">
        <w:rPr>
          <w:rFonts w:eastAsia="Calibri"/>
          <w:color w:val="000000"/>
          <w:sz w:val="22"/>
          <w:szCs w:val="22"/>
          <w:lang w:eastAsia="en-US"/>
        </w:rPr>
        <w:t xml:space="preserve">                         </w:t>
      </w:r>
      <w:r w:rsidRPr="00143242">
        <w:rPr>
          <w:color w:val="000000"/>
          <w:sz w:val="22"/>
          <w:szCs w:val="22"/>
        </w:rPr>
        <w:t xml:space="preserve">                            </w:t>
      </w:r>
    </w:p>
    <w:p w14:paraId="0068DF0D" w14:textId="012D79AB" w:rsidR="008F2142" w:rsidRPr="00143242" w:rsidRDefault="008F2142" w:rsidP="008F21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2"/>
          <w:szCs w:val="22"/>
        </w:rPr>
      </w:pPr>
      <w:r w:rsidRPr="00143242">
        <w:rPr>
          <w:rFonts w:eastAsia="Calibri"/>
          <w:b/>
          <w:sz w:val="22"/>
          <w:szCs w:val="22"/>
        </w:rPr>
        <w:t xml:space="preserve"> </w:t>
      </w:r>
      <w:r w:rsidRPr="00143242">
        <w:rPr>
          <w:rFonts w:eastAsia="Calibri"/>
          <w:b/>
          <w:color w:val="000000"/>
          <w:sz w:val="22"/>
          <w:szCs w:val="22"/>
        </w:rPr>
        <w:t xml:space="preserve">                         </w:t>
      </w:r>
      <w:r w:rsidRPr="00143242">
        <w:rPr>
          <w:b/>
          <w:color w:val="000000"/>
          <w:sz w:val="22"/>
          <w:szCs w:val="22"/>
        </w:rPr>
        <w:t xml:space="preserve">                               Presidente:</w:t>
      </w:r>
      <w:r w:rsidR="00975674">
        <w:rPr>
          <w:b/>
          <w:color w:val="000000"/>
          <w:sz w:val="22"/>
          <w:szCs w:val="22"/>
        </w:rPr>
        <w:t xml:space="preserve"> </w:t>
      </w:r>
      <w:r w:rsidR="00975674" w:rsidRPr="00975674">
        <w:rPr>
          <w:color w:val="000000"/>
          <w:sz w:val="22"/>
          <w:szCs w:val="22"/>
        </w:rPr>
        <w:t>Deputado Ricardo Rios</w:t>
      </w:r>
    </w:p>
    <w:p w14:paraId="396FB8F2" w14:textId="77777777" w:rsidR="008F2142" w:rsidRPr="00143242" w:rsidRDefault="008F2142" w:rsidP="008F214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14:paraId="0E16F874" w14:textId="7565B4A1" w:rsidR="008F2142" w:rsidRPr="00143242" w:rsidRDefault="008F2142" w:rsidP="008F2142">
      <w:pPr>
        <w:autoSpaceDE w:val="0"/>
        <w:autoSpaceDN w:val="0"/>
        <w:adjustRightInd w:val="0"/>
        <w:spacing w:line="360" w:lineRule="auto"/>
        <w:ind w:firstLine="3686"/>
        <w:jc w:val="both"/>
        <w:rPr>
          <w:b/>
          <w:color w:val="000000"/>
          <w:sz w:val="22"/>
          <w:szCs w:val="22"/>
        </w:rPr>
      </w:pPr>
      <w:r w:rsidRPr="00143242">
        <w:rPr>
          <w:color w:val="000000"/>
          <w:sz w:val="22"/>
          <w:szCs w:val="22"/>
        </w:rPr>
        <w:t xml:space="preserve">  </w:t>
      </w:r>
      <w:r w:rsidRPr="00143242">
        <w:rPr>
          <w:b/>
          <w:color w:val="000000"/>
          <w:sz w:val="22"/>
          <w:szCs w:val="22"/>
        </w:rPr>
        <w:t>Relator:</w:t>
      </w:r>
      <w:r w:rsidR="00975674">
        <w:rPr>
          <w:b/>
          <w:color w:val="000000"/>
          <w:sz w:val="22"/>
          <w:szCs w:val="22"/>
        </w:rPr>
        <w:t xml:space="preserve"> </w:t>
      </w:r>
      <w:r w:rsidR="00975674" w:rsidRPr="00975674">
        <w:rPr>
          <w:color w:val="000000"/>
          <w:sz w:val="22"/>
          <w:szCs w:val="22"/>
        </w:rPr>
        <w:t>Deputado Ricardo Rios</w:t>
      </w:r>
      <w:r w:rsidR="00975674">
        <w:rPr>
          <w:b/>
          <w:color w:val="000000"/>
          <w:sz w:val="22"/>
          <w:szCs w:val="22"/>
        </w:rPr>
        <w:t xml:space="preserve"> </w:t>
      </w:r>
    </w:p>
    <w:p w14:paraId="22463A22" w14:textId="59CF81C4" w:rsidR="008F2142" w:rsidRPr="00143242" w:rsidRDefault="008F2142" w:rsidP="008F2142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  <w:sz w:val="22"/>
          <w:szCs w:val="22"/>
        </w:rPr>
      </w:pPr>
      <w:r w:rsidRPr="00143242">
        <w:rPr>
          <w:color w:val="000000"/>
          <w:sz w:val="22"/>
          <w:szCs w:val="22"/>
        </w:rPr>
        <w:t xml:space="preserve">  </w:t>
      </w:r>
    </w:p>
    <w:p w14:paraId="7B30E278" w14:textId="77777777" w:rsidR="008F2142" w:rsidRPr="00143242" w:rsidRDefault="008F2142" w:rsidP="008F2142">
      <w:pPr>
        <w:autoSpaceDE w:val="0"/>
        <w:autoSpaceDN w:val="0"/>
        <w:adjustRightInd w:val="0"/>
        <w:spacing w:line="360" w:lineRule="auto"/>
        <w:ind w:firstLine="3686"/>
        <w:jc w:val="both"/>
        <w:rPr>
          <w:b/>
          <w:color w:val="000000"/>
          <w:sz w:val="22"/>
          <w:szCs w:val="22"/>
        </w:rPr>
      </w:pPr>
    </w:p>
    <w:p w14:paraId="1D6D17AC" w14:textId="77777777" w:rsidR="008F2142" w:rsidRPr="00143242" w:rsidRDefault="008F2142" w:rsidP="008F2142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/>
          <w:sz w:val="22"/>
          <w:szCs w:val="22"/>
        </w:rPr>
      </w:pPr>
      <w:r w:rsidRPr="00143242">
        <w:rPr>
          <w:b/>
          <w:color w:val="000000"/>
          <w:sz w:val="22"/>
          <w:szCs w:val="22"/>
        </w:rPr>
        <w:t xml:space="preserve"> Vota a </w:t>
      </w:r>
      <w:proofErr w:type="gramStart"/>
      <w:r w:rsidRPr="00143242">
        <w:rPr>
          <w:b/>
          <w:color w:val="000000"/>
          <w:sz w:val="22"/>
          <w:szCs w:val="22"/>
        </w:rPr>
        <w:t>favor                                                                    Vota</w:t>
      </w:r>
      <w:proofErr w:type="gramEnd"/>
      <w:r w:rsidRPr="00143242">
        <w:rPr>
          <w:b/>
          <w:color w:val="000000"/>
          <w:sz w:val="22"/>
          <w:szCs w:val="22"/>
        </w:rPr>
        <w:t xml:space="preserve"> contra</w:t>
      </w:r>
    </w:p>
    <w:p w14:paraId="7D31E18B" w14:textId="690911A6" w:rsidR="008F2142" w:rsidRPr="00143242" w:rsidRDefault="00975674" w:rsidP="008F214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Deputado Antonio Pereira       </w:t>
      </w:r>
      <w:r w:rsidR="008F2142" w:rsidRPr="00143242">
        <w:rPr>
          <w:color w:val="000000"/>
          <w:sz w:val="22"/>
          <w:szCs w:val="22"/>
        </w:rPr>
        <w:t xml:space="preserve">                                     _________________________</w:t>
      </w:r>
    </w:p>
    <w:p w14:paraId="7DA69D4F" w14:textId="47CDD758" w:rsidR="008F2142" w:rsidRPr="00143242" w:rsidRDefault="00975674" w:rsidP="008F214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Deputado Rafael Leitoa         </w:t>
      </w:r>
      <w:r w:rsidR="008F2142" w:rsidRPr="00143242">
        <w:rPr>
          <w:color w:val="000000"/>
          <w:sz w:val="22"/>
          <w:szCs w:val="22"/>
        </w:rPr>
        <w:t xml:space="preserve">                                    </w:t>
      </w:r>
      <w:r w:rsidR="00CD4AE4">
        <w:rPr>
          <w:color w:val="000000"/>
          <w:sz w:val="22"/>
          <w:szCs w:val="22"/>
        </w:rPr>
        <w:t xml:space="preserve">  </w:t>
      </w:r>
      <w:r w:rsidR="008F2142" w:rsidRPr="00143242">
        <w:rPr>
          <w:color w:val="000000"/>
          <w:sz w:val="22"/>
          <w:szCs w:val="22"/>
        </w:rPr>
        <w:t xml:space="preserve"> _________________________</w:t>
      </w:r>
    </w:p>
    <w:p w14:paraId="7BEDDDCD" w14:textId="5E5E9047" w:rsidR="008F2142" w:rsidRPr="00143242" w:rsidRDefault="00975674" w:rsidP="008F214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Deputado Ciro Neto               </w:t>
      </w:r>
      <w:r w:rsidR="008F2142" w:rsidRPr="00143242">
        <w:rPr>
          <w:color w:val="000000"/>
          <w:sz w:val="22"/>
          <w:szCs w:val="22"/>
        </w:rPr>
        <w:t xml:space="preserve">                                       _________________________</w:t>
      </w:r>
    </w:p>
    <w:p w14:paraId="6F62F649" w14:textId="16F0C762" w:rsidR="008F2142" w:rsidRPr="00143242" w:rsidRDefault="00CD4AE4" w:rsidP="008F214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Deputado Zé Inácio</w:t>
      </w:r>
      <w:r w:rsidR="008F2142" w:rsidRPr="00143242">
        <w:rPr>
          <w:color w:val="000000"/>
          <w:sz w:val="22"/>
          <w:szCs w:val="22"/>
        </w:rPr>
        <w:t xml:space="preserve">                                      </w:t>
      </w:r>
      <w:r>
        <w:rPr>
          <w:color w:val="000000"/>
          <w:sz w:val="22"/>
          <w:szCs w:val="22"/>
        </w:rPr>
        <w:t xml:space="preserve">                 </w:t>
      </w:r>
      <w:r w:rsidR="008F2142" w:rsidRPr="00143242">
        <w:rPr>
          <w:color w:val="000000"/>
          <w:sz w:val="22"/>
          <w:szCs w:val="22"/>
        </w:rPr>
        <w:t>_________________________</w:t>
      </w:r>
    </w:p>
    <w:p w14:paraId="428F2F41" w14:textId="77777777" w:rsidR="008F2142" w:rsidRDefault="008F2142" w:rsidP="008F2142">
      <w:pPr>
        <w:autoSpaceDE w:val="0"/>
        <w:autoSpaceDN w:val="0"/>
        <w:adjustRightInd w:val="0"/>
        <w:spacing w:line="360" w:lineRule="auto"/>
        <w:ind w:hanging="284"/>
        <w:jc w:val="both"/>
      </w:pPr>
      <w:r w:rsidRPr="00143242">
        <w:rPr>
          <w:color w:val="000000"/>
          <w:sz w:val="22"/>
          <w:szCs w:val="22"/>
        </w:rPr>
        <w:t>________________________                                       __________________________</w:t>
      </w:r>
      <w:r>
        <w:rPr>
          <w:color w:val="000000"/>
          <w:sz w:val="22"/>
          <w:szCs w:val="22"/>
        </w:rPr>
        <w:t xml:space="preserve">      </w:t>
      </w:r>
    </w:p>
    <w:p w14:paraId="0A149746" w14:textId="77777777" w:rsidR="008F2142" w:rsidRDefault="008F2142" w:rsidP="008F2142"/>
    <w:p w14:paraId="52FC16EB" w14:textId="77777777" w:rsidR="008F2142" w:rsidRDefault="008F2142" w:rsidP="008F2142"/>
    <w:p w14:paraId="1EC299A6" w14:textId="77777777" w:rsidR="0052698B" w:rsidRDefault="00B32BA3"/>
    <w:sectPr w:rsidR="0052698B" w:rsidSect="002121BD">
      <w:headerReference w:type="default" r:id="rId8"/>
      <w:pgSz w:w="12240" w:h="15840"/>
      <w:pgMar w:top="993" w:right="1701" w:bottom="1276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90F90" w14:textId="77777777" w:rsidR="008F2142" w:rsidRDefault="008F2142" w:rsidP="008F2142">
      <w:r>
        <w:separator/>
      </w:r>
    </w:p>
  </w:endnote>
  <w:endnote w:type="continuationSeparator" w:id="0">
    <w:p w14:paraId="607BAA73" w14:textId="77777777" w:rsidR="008F2142" w:rsidRDefault="008F2142" w:rsidP="008F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Arial-ItalicMT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C5D6" w14:textId="77777777" w:rsidR="008F2142" w:rsidRDefault="008F2142" w:rsidP="008F2142">
      <w:r>
        <w:separator/>
      </w:r>
    </w:p>
  </w:footnote>
  <w:footnote w:type="continuationSeparator" w:id="0">
    <w:p w14:paraId="15861E8B" w14:textId="77777777" w:rsidR="008F2142" w:rsidRDefault="008F2142" w:rsidP="008F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21F2" w14:textId="77777777" w:rsidR="0065524E" w:rsidRPr="001A7F5E" w:rsidRDefault="00940E8A" w:rsidP="00891EA6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8329605" wp14:editId="17B1FD96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0AFBF5" w14:textId="77777777" w:rsidR="0065524E" w:rsidRPr="00F47AB4" w:rsidRDefault="00940E8A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ESTADO DO MARANHÃO</w:t>
    </w:r>
  </w:p>
  <w:p w14:paraId="7370C4EF" w14:textId="77777777" w:rsidR="0065524E" w:rsidRPr="00F47AB4" w:rsidRDefault="00940E8A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ASSEMBLEIA LEGISLATIVA DO MARANHÃO</w:t>
    </w:r>
  </w:p>
  <w:p w14:paraId="48400A59" w14:textId="77777777" w:rsidR="0065524E" w:rsidRPr="004B1F95" w:rsidRDefault="00940E8A" w:rsidP="00891EA6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14:paraId="5BD9C62E" w14:textId="77777777" w:rsidR="0065524E" w:rsidRPr="00F47AB4" w:rsidRDefault="00940E8A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DIRETORIA LEGISLATIVA</w:t>
    </w:r>
  </w:p>
  <w:p w14:paraId="4C94C859" w14:textId="77777777" w:rsidR="0065524E" w:rsidRDefault="00B32B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42"/>
    <w:rsid w:val="000F2AD8"/>
    <w:rsid w:val="001F2621"/>
    <w:rsid w:val="00620DAB"/>
    <w:rsid w:val="00637CBC"/>
    <w:rsid w:val="007F4373"/>
    <w:rsid w:val="008F2142"/>
    <w:rsid w:val="00940E8A"/>
    <w:rsid w:val="00975674"/>
    <w:rsid w:val="00A54CA0"/>
    <w:rsid w:val="00B32BA3"/>
    <w:rsid w:val="00CD4AE4"/>
    <w:rsid w:val="00D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7496"/>
  <w15:chartTrackingRefBased/>
  <w15:docId w15:val="{882BD856-FEA6-4758-AE1A-93FC3BA1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F2142"/>
    <w:pPr>
      <w:keepNext/>
      <w:ind w:firstLine="4678"/>
      <w:jc w:val="both"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F214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8F2142"/>
    <w:pPr>
      <w:ind w:firstLine="1134"/>
      <w:jc w:val="both"/>
    </w:pPr>
    <w:rPr>
      <w:rFonts w:ascii="Bookman Old Style" w:hAnsi="Bookman Old Style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2142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F21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21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2142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142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21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214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21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dir.stf.jus.br/paginadorpub/paginador.jsp?docTP=AC&amp;docID=613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0.048-2000?OpenDocu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Macedo</dc:creator>
  <cp:keywords/>
  <dc:description/>
  <cp:lastModifiedBy>Barbara do Carmo Neto</cp:lastModifiedBy>
  <cp:revision>2</cp:revision>
  <dcterms:created xsi:type="dcterms:W3CDTF">2020-09-10T12:50:00Z</dcterms:created>
  <dcterms:modified xsi:type="dcterms:W3CDTF">2020-09-10T12:50:00Z</dcterms:modified>
</cp:coreProperties>
</file>