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52" w:rsidRPr="007A7E52" w:rsidRDefault="00690C8E" w:rsidP="007A7E5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PROJETO DE LEI Nº      /2023</w:t>
      </w:r>
    </w:p>
    <w:p w:rsidR="007A7E52" w:rsidRDefault="007A7E52" w:rsidP="007A7E52">
      <w:pPr>
        <w:ind w:left="4536"/>
        <w:jc w:val="both"/>
        <w:rPr>
          <w:rFonts w:ascii="Times New Roman" w:hAnsi="Times New Roman" w:cs="Times New Roman"/>
          <w:sz w:val="24"/>
          <w:szCs w:val="24"/>
        </w:rPr>
      </w:pPr>
      <w:r w:rsidRPr="007A7E52">
        <w:rPr>
          <w:rFonts w:ascii="Times New Roman" w:hAnsi="Times New Roman" w:cs="Times New Roman"/>
          <w:sz w:val="24"/>
          <w:szCs w:val="24"/>
        </w:rPr>
        <w:t>Dispõe sobre a obrigatoriedade da assinatura física das pessoas idosas em contratos de operação de crédito firmados por meio eletrônico ou telefônico.</w:t>
      </w:r>
    </w:p>
    <w:p w:rsidR="007A7E52" w:rsidRPr="007A7E52" w:rsidRDefault="007A7E52" w:rsidP="007A7E52">
      <w:pPr>
        <w:ind w:left="4536"/>
        <w:jc w:val="both"/>
        <w:rPr>
          <w:rFonts w:ascii="Times New Roman" w:hAnsi="Times New Roman" w:cs="Times New Roman"/>
          <w:sz w:val="24"/>
          <w:szCs w:val="24"/>
        </w:rPr>
      </w:pPr>
    </w:p>
    <w:p w:rsidR="007A7E52" w:rsidRDefault="007A7E52" w:rsidP="007A7E52">
      <w:pPr>
        <w:tabs>
          <w:tab w:val="left" w:pos="4208"/>
        </w:tabs>
        <w:spacing w:line="360" w:lineRule="auto"/>
        <w:ind w:firstLine="567"/>
        <w:jc w:val="both"/>
        <w:rPr>
          <w:rFonts w:ascii="Times New Roman" w:hAnsi="Times New Roman" w:cs="Times New Roman"/>
          <w:sz w:val="24"/>
          <w:szCs w:val="24"/>
        </w:rPr>
      </w:pPr>
      <w:r w:rsidRPr="007A7E52">
        <w:rPr>
          <w:rFonts w:ascii="Times New Roman" w:hAnsi="Times New Roman" w:cs="Times New Roman"/>
          <w:sz w:val="24"/>
          <w:szCs w:val="24"/>
        </w:rPr>
        <w:t xml:space="preserve">Art. 1 º Fica obrigada, no Estado </w:t>
      </w:r>
      <w:r>
        <w:rPr>
          <w:rFonts w:ascii="Times New Roman" w:hAnsi="Times New Roman" w:cs="Times New Roman"/>
          <w:sz w:val="24"/>
          <w:szCs w:val="24"/>
        </w:rPr>
        <w:t>do Maranhão</w:t>
      </w:r>
      <w:r w:rsidRPr="007A7E52">
        <w:rPr>
          <w:rFonts w:ascii="Times New Roman" w:hAnsi="Times New Roman" w:cs="Times New Roman"/>
          <w:sz w:val="24"/>
          <w:szCs w:val="24"/>
        </w:rPr>
        <w:t xml:space="preserve">, a assinatura física das pessoas idosas em contratos de operação de crédito firmado por meio eletrônico ou telefônico com instituições financeiras e de crédito, seus representantes ou prepostos. </w:t>
      </w:r>
    </w:p>
    <w:p w:rsidR="007A7E52" w:rsidRDefault="007A7E52" w:rsidP="007A7E52">
      <w:pPr>
        <w:autoSpaceDE w:val="0"/>
        <w:autoSpaceDN w:val="0"/>
        <w:adjustRightInd w:val="0"/>
        <w:spacing w:line="360" w:lineRule="auto"/>
        <w:ind w:firstLine="567"/>
        <w:jc w:val="both"/>
        <w:rPr>
          <w:rFonts w:ascii="Times New Roman" w:hAnsi="Times New Roman" w:cs="Times New Roman"/>
          <w:sz w:val="24"/>
          <w:szCs w:val="24"/>
        </w:rPr>
      </w:pPr>
      <w:r w:rsidRPr="007A7E52">
        <w:rPr>
          <w:rFonts w:ascii="Times New Roman" w:hAnsi="Times New Roman" w:cs="Times New Roman"/>
          <w:sz w:val="24"/>
          <w:szCs w:val="24"/>
        </w:rPr>
        <w:t xml:space="preserve">Parágrafo único. Considera-se contrato de operação de crédito para fins desta Lei, todo e qualquer tipo de contrato, serviços ou produtos na modalidade de consignação para desconto em aposentadorias, pensões, pecúlios, poupanças, contas correntes, tais como empréstimos, financiamentos, arrendamentos, hipotecas, seguros, aplicações financeiras, investimentos, ou qualquer outro tipo de operação </w:t>
      </w:r>
      <w:r>
        <w:rPr>
          <w:rFonts w:ascii="Times New Roman" w:hAnsi="Times New Roman" w:cs="Times New Roman"/>
          <w:sz w:val="24"/>
          <w:szCs w:val="24"/>
        </w:rPr>
        <w:t>que possua natureza de crédito.</w:t>
      </w:r>
    </w:p>
    <w:p w:rsidR="007A7E52" w:rsidRDefault="007A7E52" w:rsidP="007A7E52">
      <w:pPr>
        <w:autoSpaceDE w:val="0"/>
        <w:autoSpaceDN w:val="0"/>
        <w:adjustRightInd w:val="0"/>
        <w:spacing w:line="360" w:lineRule="auto"/>
        <w:ind w:firstLine="567"/>
        <w:jc w:val="both"/>
        <w:rPr>
          <w:rFonts w:ascii="Times New Roman" w:hAnsi="Times New Roman" w:cs="Times New Roman"/>
          <w:sz w:val="24"/>
          <w:szCs w:val="24"/>
        </w:rPr>
      </w:pPr>
      <w:r w:rsidRPr="007A7E52">
        <w:rPr>
          <w:rFonts w:ascii="Times New Roman" w:hAnsi="Times New Roman" w:cs="Times New Roman"/>
          <w:sz w:val="24"/>
          <w:szCs w:val="24"/>
        </w:rPr>
        <w:t>Art. 2º Os contratos de operação de crédito firmados por meio eletrônico ou telefônico com pessoas idosas devem obrigatoriamente ser disponibilizados em meio físico, para conhecimento das suas cláusulas e conseguinte assinatura do contratante, considerado idoso por Lei própria.</w:t>
      </w:r>
    </w:p>
    <w:p w:rsidR="007A7E52" w:rsidRDefault="007A7E52" w:rsidP="007A7E52">
      <w:pPr>
        <w:autoSpaceDE w:val="0"/>
        <w:autoSpaceDN w:val="0"/>
        <w:adjustRightInd w:val="0"/>
        <w:spacing w:line="360" w:lineRule="auto"/>
        <w:ind w:firstLine="567"/>
        <w:jc w:val="both"/>
        <w:rPr>
          <w:rFonts w:ascii="Times New Roman" w:hAnsi="Times New Roman" w:cs="Times New Roman"/>
          <w:sz w:val="24"/>
          <w:szCs w:val="24"/>
        </w:rPr>
      </w:pPr>
      <w:r w:rsidRPr="007A7E52">
        <w:rPr>
          <w:rFonts w:ascii="Times New Roman" w:hAnsi="Times New Roman" w:cs="Times New Roman"/>
          <w:sz w:val="24"/>
          <w:szCs w:val="24"/>
        </w:rPr>
        <w:t>Parágrafo único. A instituição financeira e de crédito contratada deve fornecer cópia do contrato firmado ao idoso contratante, sob p</w:t>
      </w:r>
      <w:r>
        <w:rPr>
          <w:rFonts w:ascii="Times New Roman" w:hAnsi="Times New Roman" w:cs="Times New Roman"/>
          <w:sz w:val="24"/>
          <w:szCs w:val="24"/>
        </w:rPr>
        <w:t>ena de nulidade do compromisso.</w:t>
      </w:r>
    </w:p>
    <w:p w:rsidR="007A7E52" w:rsidRDefault="007A7E52" w:rsidP="007A7E52">
      <w:pPr>
        <w:autoSpaceDE w:val="0"/>
        <w:autoSpaceDN w:val="0"/>
        <w:adjustRightInd w:val="0"/>
        <w:spacing w:line="360" w:lineRule="auto"/>
        <w:ind w:firstLine="567"/>
        <w:jc w:val="both"/>
        <w:rPr>
          <w:rFonts w:ascii="Times New Roman" w:hAnsi="Times New Roman" w:cs="Times New Roman"/>
          <w:sz w:val="24"/>
          <w:szCs w:val="24"/>
        </w:rPr>
      </w:pPr>
      <w:r w:rsidRPr="007A7E52">
        <w:rPr>
          <w:rFonts w:ascii="Times New Roman" w:hAnsi="Times New Roman" w:cs="Times New Roman"/>
          <w:sz w:val="24"/>
          <w:szCs w:val="24"/>
        </w:rPr>
        <w:t>Art. 3º O descumprimento ao disposto nesta Lei sujeitará às instituições financeira</w:t>
      </w:r>
      <w:r>
        <w:rPr>
          <w:rFonts w:ascii="Times New Roman" w:hAnsi="Times New Roman" w:cs="Times New Roman"/>
          <w:sz w:val="24"/>
          <w:szCs w:val="24"/>
        </w:rPr>
        <w:t>s</w:t>
      </w:r>
      <w:r w:rsidRPr="007A7E52">
        <w:rPr>
          <w:rFonts w:ascii="Times New Roman" w:hAnsi="Times New Roman" w:cs="Times New Roman"/>
          <w:sz w:val="24"/>
          <w:szCs w:val="24"/>
        </w:rPr>
        <w:t xml:space="preserve"> e de crédito as seguintes penalidades, sem prejuízo de outras previstas em legislação vigente: </w:t>
      </w:r>
    </w:p>
    <w:p w:rsidR="007A7E52" w:rsidRPr="007A7E52" w:rsidRDefault="007A7E52" w:rsidP="007A7E52">
      <w:pPr>
        <w:autoSpaceDE w:val="0"/>
        <w:autoSpaceDN w:val="0"/>
        <w:adjustRightInd w:val="0"/>
        <w:spacing w:line="360" w:lineRule="auto"/>
        <w:ind w:firstLine="567"/>
        <w:jc w:val="both"/>
        <w:rPr>
          <w:rFonts w:ascii="Times New Roman" w:hAnsi="Times New Roman" w:cs="Times New Roman"/>
          <w:sz w:val="24"/>
          <w:szCs w:val="24"/>
        </w:rPr>
      </w:pPr>
      <w:r w:rsidRPr="007A7E52">
        <w:rPr>
          <w:rFonts w:ascii="Times New Roman" w:hAnsi="Times New Roman" w:cs="Times New Roman"/>
          <w:sz w:val="24"/>
          <w:szCs w:val="24"/>
        </w:rPr>
        <w:t xml:space="preserve">I - primeira infração: advertência; </w:t>
      </w:r>
    </w:p>
    <w:p w:rsidR="007A7E52" w:rsidRPr="00561206" w:rsidRDefault="007A7E52" w:rsidP="007A7E52">
      <w:pPr>
        <w:autoSpaceDE w:val="0"/>
        <w:autoSpaceDN w:val="0"/>
        <w:adjustRightInd w:val="0"/>
        <w:spacing w:line="360" w:lineRule="auto"/>
        <w:ind w:firstLine="567"/>
        <w:jc w:val="both"/>
        <w:rPr>
          <w:rFonts w:ascii="Times New Roman" w:hAnsi="Times New Roman" w:cs="Times New Roman"/>
          <w:sz w:val="24"/>
          <w:szCs w:val="24"/>
        </w:rPr>
      </w:pPr>
      <w:r w:rsidRPr="007A7E52">
        <w:rPr>
          <w:rFonts w:ascii="Times New Roman" w:hAnsi="Times New Roman" w:cs="Times New Roman"/>
          <w:sz w:val="24"/>
          <w:szCs w:val="24"/>
        </w:rPr>
        <w:lastRenderedPageBreak/>
        <w:t>II - segunda infração: multa de 300 (</w:t>
      </w:r>
      <w:r w:rsidRPr="00561206">
        <w:rPr>
          <w:rFonts w:ascii="Times New Roman" w:hAnsi="Times New Roman" w:cs="Times New Roman"/>
          <w:sz w:val="24"/>
          <w:szCs w:val="24"/>
        </w:rPr>
        <w:t xml:space="preserve">trezentas) </w:t>
      </w:r>
      <w:r w:rsidR="00561206" w:rsidRPr="00561206">
        <w:rPr>
          <w:rFonts w:ascii="Times New Roman" w:hAnsi="Times New Roman" w:cs="Times New Roman"/>
          <w:sz w:val="24"/>
          <w:szCs w:val="24"/>
        </w:rPr>
        <w:t>Unidade Fiscal de Referência do Estado do Maranhão (UFR/MA)</w:t>
      </w:r>
      <w:r w:rsidRPr="00561206">
        <w:rPr>
          <w:rFonts w:ascii="Times New Roman" w:hAnsi="Times New Roman" w:cs="Times New Roman"/>
          <w:sz w:val="24"/>
          <w:szCs w:val="24"/>
        </w:rPr>
        <w:t xml:space="preserve">; </w:t>
      </w:r>
    </w:p>
    <w:p w:rsidR="007A7E52" w:rsidRPr="007A7E52" w:rsidRDefault="007A7E52" w:rsidP="007A7E52">
      <w:pPr>
        <w:autoSpaceDE w:val="0"/>
        <w:autoSpaceDN w:val="0"/>
        <w:adjustRightInd w:val="0"/>
        <w:spacing w:line="360" w:lineRule="auto"/>
        <w:ind w:firstLine="567"/>
        <w:jc w:val="both"/>
        <w:rPr>
          <w:rFonts w:ascii="Times New Roman" w:hAnsi="Times New Roman" w:cs="Times New Roman"/>
          <w:sz w:val="24"/>
          <w:szCs w:val="24"/>
        </w:rPr>
      </w:pPr>
      <w:r w:rsidRPr="007A7E52">
        <w:rPr>
          <w:rFonts w:ascii="Times New Roman" w:hAnsi="Times New Roman" w:cs="Times New Roman"/>
          <w:sz w:val="24"/>
          <w:szCs w:val="24"/>
        </w:rPr>
        <w:t xml:space="preserve">III - terceira infração: multa de 600 (seiscentas) </w:t>
      </w:r>
      <w:r w:rsidR="00561206" w:rsidRPr="00561206">
        <w:rPr>
          <w:rFonts w:ascii="Times New Roman" w:hAnsi="Times New Roman" w:cs="Times New Roman"/>
          <w:sz w:val="24"/>
          <w:szCs w:val="24"/>
        </w:rPr>
        <w:t>Unidade Fiscal de Referência do Estado do Maranhão (UFR/MA)</w:t>
      </w:r>
      <w:r w:rsidRPr="007A7E52">
        <w:rPr>
          <w:rFonts w:ascii="Times New Roman" w:hAnsi="Times New Roman" w:cs="Times New Roman"/>
          <w:sz w:val="24"/>
          <w:szCs w:val="24"/>
        </w:rPr>
        <w:t>;</w:t>
      </w:r>
    </w:p>
    <w:p w:rsidR="007A7E52" w:rsidRPr="007A7E52" w:rsidRDefault="007A7E52" w:rsidP="007A7E52">
      <w:pPr>
        <w:autoSpaceDE w:val="0"/>
        <w:autoSpaceDN w:val="0"/>
        <w:adjustRightInd w:val="0"/>
        <w:spacing w:line="360" w:lineRule="auto"/>
        <w:ind w:firstLine="567"/>
        <w:jc w:val="both"/>
        <w:rPr>
          <w:rFonts w:ascii="Times New Roman" w:hAnsi="Times New Roman" w:cs="Times New Roman"/>
          <w:sz w:val="24"/>
          <w:szCs w:val="24"/>
        </w:rPr>
      </w:pPr>
      <w:r w:rsidRPr="007A7E52">
        <w:rPr>
          <w:rFonts w:ascii="Times New Roman" w:hAnsi="Times New Roman" w:cs="Times New Roman"/>
          <w:sz w:val="24"/>
          <w:szCs w:val="24"/>
        </w:rPr>
        <w:t xml:space="preserve">IV- a partir da quarta infração: multa de 2.000 (duas mil) </w:t>
      </w:r>
      <w:r w:rsidR="00561206" w:rsidRPr="00561206">
        <w:rPr>
          <w:rFonts w:ascii="Times New Roman" w:hAnsi="Times New Roman" w:cs="Times New Roman"/>
          <w:sz w:val="24"/>
          <w:szCs w:val="24"/>
        </w:rPr>
        <w:t>Unidade Fiscal de Referência do Estado do Maranhão (UFR/MA)</w:t>
      </w:r>
      <w:r w:rsidRPr="007A7E52">
        <w:rPr>
          <w:rFonts w:ascii="Times New Roman" w:hAnsi="Times New Roman" w:cs="Times New Roman"/>
          <w:sz w:val="24"/>
          <w:szCs w:val="24"/>
        </w:rPr>
        <w:t xml:space="preserve">, por cada infração. </w:t>
      </w:r>
    </w:p>
    <w:p w:rsidR="007A7E52" w:rsidRPr="007A7E52" w:rsidRDefault="007A7E52" w:rsidP="007A7E52">
      <w:pPr>
        <w:autoSpaceDE w:val="0"/>
        <w:autoSpaceDN w:val="0"/>
        <w:adjustRightInd w:val="0"/>
        <w:spacing w:line="360" w:lineRule="auto"/>
        <w:ind w:firstLine="567"/>
        <w:jc w:val="both"/>
        <w:rPr>
          <w:rFonts w:ascii="Times New Roman" w:hAnsi="Times New Roman" w:cs="Times New Roman"/>
          <w:sz w:val="24"/>
          <w:szCs w:val="24"/>
        </w:rPr>
      </w:pPr>
      <w:r w:rsidRPr="007A7E52">
        <w:rPr>
          <w:rFonts w:ascii="Times New Roman" w:hAnsi="Times New Roman" w:cs="Times New Roman"/>
          <w:sz w:val="24"/>
          <w:szCs w:val="24"/>
        </w:rPr>
        <w:t xml:space="preserve">Art. 4º A fiscalização do disposto nesta Lei será realizada pelos órgãos públicos nos respectivos âmbitos de suas atribuições, os quais serão responsáveis pelas sanções decorrentes de infrações às normas nelas contidas, mediante procedimento administrativo, assegurados a ampla defesa e o contraditório. </w:t>
      </w:r>
    </w:p>
    <w:p w:rsidR="007A7E52" w:rsidRDefault="007A7E52" w:rsidP="007A7E52">
      <w:pPr>
        <w:autoSpaceDE w:val="0"/>
        <w:autoSpaceDN w:val="0"/>
        <w:adjustRightInd w:val="0"/>
        <w:spacing w:line="360" w:lineRule="auto"/>
        <w:ind w:firstLine="567"/>
        <w:jc w:val="both"/>
        <w:rPr>
          <w:rFonts w:ascii="Times New Roman" w:hAnsi="Times New Roman" w:cs="Times New Roman"/>
          <w:sz w:val="24"/>
          <w:szCs w:val="24"/>
        </w:rPr>
      </w:pPr>
      <w:r w:rsidRPr="007A7E52">
        <w:rPr>
          <w:rFonts w:ascii="Times New Roman" w:hAnsi="Times New Roman" w:cs="Times New Roman"/>
          <w:sz w:val="24"/>
          <w:szCs w:val="24"/>
        </w:rPr>
        <w:t>Art. 5º Esta Lei entra em vigor após 90 (noventa) dias da data de sua publicação.</w:t>
      </w:r>
    </w:p>
    <w:p w:rsidR="007A7E52" w:rsidRPr="007A7E52" w:rsidRDefault="007A7E52" w:rsidP="007A7E52">
      <w:pPr>
        <w:autoSpaceDE w:val="0"/>
        <w:autoSpaceDN w:val="0"/>
        <w:adjustRightInd w:val="0"/>
        <w:spacing w:line="360" w:lineRule="auto"/>
        <w:ind w:firstLine="567"/>
        <w:jc w:val="both"/>
        <w:rPr>
          <w:rFonts w:ascii="Times New Roman" w:hAnsi="Times New Roman" w:cs="Times New Roman"/>
          <w:sz w:val="24"/>
          <w:szCs w:val="24"/>
        </w:rPr>
      </w:pPr>
    </w:p>
    <w:p w:rsidR="007A7E52" w:rsidRPr="007A7E52" w:rsidRDefault="007A7E52" w:rsidP="007A7E52">
      <w:pPr>
        <w:pStyle w:val="Corpodetexto"/>
        <w:spacing w:line="360" w:lineRule="auto"/>
        <w:ind w:firstLine="851"/>
        <w:jc w:val="both"/>
      </w:pPr>
      <w:r w:rsidRPr="007A7E52">
        <w:rPr>
          <w:b/>
        </w:rPr>
        <w:t>PLENÁRIO DEPUTADO “NAGIB HAICKEL” DO PALÁCIO “MANUEL BECKMAN”</w:t>
      </w:r>
      <w:r w:rsidRPr="007A7E52">
        <w:t xml:space="preserve">, em </w:t>
      </w:r>
      <w:r>
        <w:t>17</w:t>
      </w:r>
      <w:r w:rsidRPr="007A7E52">
        <w:t xml:space="preserve"> de </w:t>
      </w:r>
      <w:r>
        <w:t>Abril</w:t>
      </w:r>
      <w:r w:rsidRPr="007A7E52">
        <w:rPr>
          <w:color w:val="000000" w:themeColor="text1"/>
        </w:rPr>
        <w:t xml:space="preserve"> de 202</w:t>
      </w:r>
      <w:r w:rsidR="00561206">
        <w:rPr>
          <w:color w:val="000000" w:themeColor="text1"/>
        </w:rPr>
        <w:t>33</w:t>
      </w:r>
      <w:r w:rsidRPr="007A7E52">
        <w:t>.</w:t>
      </w:r>
    </w:p>
    <w:p w:rsidR="007A7E52" w:rsidRPr="007A7E52" w:rsidRDefault="007A7E52" w:rsidP="007A7E52">
      <w:pPr>
        <w:pStyle w:val="Corpodetexto"/>
        <w:spacing w:line="360" w:lineRule="auto"/>
        <w:ind w:firstLine="1134"/>
        <w:jc w:val="both"/>
      </w:pPr>
    </w:p>
    <w:p w:rsidR="007A7E52" w:rsidRPr="007A7E52" w:rsidRDefault="007A7E52" w:rsidP="007A7E52">
      <w:pPr>
        <w:pStyle w:val="Corpodetexto"/>
        <w:spacing w:line="360" w:lineRule="auto"/>
        <w:ind w:firstLine="1134"/>
        <w:jc w:val="both"/>
      </w:pPr>
    </w:p>
    <w:p w:rsidR="007A7E52" w:rsidRPr="007A7E52" w:rsidRDefault="007A7E52" w:rsidP="007A7E52">
      <w:pPr>
        <w:pStyle w:val="Corpodetexto"/>
        <w:spacing w:line="360" w:lineRule="auto"/>
        <w:ind w:firstLine="1134"/>
        <w:jc w:val="both"/>
      </w:pPr>
    </w:p>
    <w:p w:rsidR="007A7E52" w:rsidRPr="007A7E52" w:rsidRDefault="007A7E52" w:rsidP="007A7E52">
      <w:pPr>
        <w:pStyle w:val="Corpodetexto"/>
        <w:tabs>
          <w:tab w:val="left" w:pos="4540"/>
        </w:tabs>
        <w:spacing w:after="0"/>
        <w:jc w:val="center"/>
        <w:rPr>
          <w:bCs/>
        </w:rPr>
      </w:pPr>
      <w:r w:rsidRPr="007A7E52">
        <w:rPr>
          <w:bCs/>
        </w:rPr>
        <w:t>RILDO AMARAL</w:t>
      </w:r>
    </w:p>
    <w:p w:rsidR="007A7E52" w:rsidRPr="007A7E52" w:rsidRDefault="007A7E52" w:rsidP="007A7E52">
      <w:pPr>
        <w:pStyle w:val="Corpodetexto"/>
        <w:tabs>
          <w:tab w:val="left" w:pos="4540"/>
        </w:tabs>
        <w:spacing w:after="0"/>
        <w:jc w:val="center"/>
        <w:rPr>
          <w:bCs/>
        </w:rPr>
      </w:pPr>
      <w:r w:rsidRPr="007A7E52">
        <w:rPr>
          <w:bCs/>
        </w:rPr>
        <w:t>Deputado Estadual</w:t>
      </w:r>
    </w:p>
    <w:p w:rsidR="007A7E52" w:rsidRPr="007A7E52" w:rsidRDefault="007A7E52" w:rsidP="007A7E52">
      <w:pPr>
        <w:pStyle w:val="Corpodetexto"/>
        <w:tabs>
          <w:tab w:val="left" w:pos="4540"/>
        </w:tabs>
        <w:spacing w:after="0"/>
        <w:jc w:val="center"/>
        <w:rPr>
          <w:bCs/>
        </w:rPr>
      </w:pPr>
    </w:p>
    <w:p w:rsidR="007A7E52" w:rsidRPr="007A7E52" w:rsidRDefault="007A7E52" w:rsidP="007A7E52">
      <w:pPr>
        <w:pStyle w:val="Corpodetexto"/>
        <w:tabs>
          <w:tab w:val="left" w:pos="4540"/>
        </w:tabs>
        <w:spacing w:after="0"/>
        <w:jc w:val="center"/>
        <w:rPr>
          <w:bCs/>
        </w:rPr>
      </w:pPr>
    </w:p>
    <w:p w:rsidR="007A7E52" w:rsidRDefault="00561DD0" w:rsidP="00561DD0">
      <w:pPr>
        <w:pStyle w:val="Corpodetexto"/>
        <w:tabs>
          <w:tab w:val="left" w:pos="4540"/>
          <w:tab w:val="left" w:pos="4879"/>
        </w:tabs>
        <w:spacing w:after="0"/>
        <w:rPr>
          <w:bCs/>
        </w:rPr>
      </w:pPr>
      <w:r>
        <w:rPr>
          <w:bCs/>
        </w:rPr>
        <w:tab/>
      </w:r>
    </w:p>
    <w:p w:rsidR="00561DD0" w:rsidRDefault="00561DD0" w:rsidP="00561DD0">
      <w:pPr>
        <w:pStyle w:val="Corpodetexto"/>
        <w:tabs>
          <w:tab w:val="left" w:pos="4540"/>
          <w:tab w:val="left" w:pos="4879"/>
        </w:tabs>
        <w:spacing w:after="0"/>
        <w:rPr>
          <w:bCs/>
        </w:rPr>
      </w:pPr>
    </w:p>
    <w:p w:rsidR="00561DD0" w:rsidRDefault="00561DD0" w:rsidP="00561DD0">
      <w:pPr>
        <w:pStyle w:val="Corpodetexto"/>
        <w:tabs>
          <w:tab w:val="left" w:pos="4540"/>
          <w:tab w:val="left" w:pos="4879"/>
        </w:tabs>
        <w:spacing w:after="0"/>
        <w:rPr>
          <w:bCs/>
        </w:rPr>
      </w:pPr>
    </w:p>
    <w:p w:rsidR="00561DD0" w:rsidRDefault="00561DD0" w:rsidP="00561DD0">
      <w:pPr>
        <w:pStyle w:val="Corpodetexto"/>
        <w:tabs>
          <w:tab w:val="left" w:pos="4540"/>
          <w:tab w:val="left" w:pos="4879"/>
        </w:tabs>
        <w:spacing w:after="0"/>
        <w:rPr>
          <w:bCs/>
        </w:rPr>
      </w:pPr>
    </w:p>
    <w:p w:rsidR="00561DD0" w:rsidRDefault="00561DD0" w:rsidP="00561DD0">
      <w:pPr>
        <w:pStyle w:val="Corpodetexto"/>
        <w:tabs>
          <w:tab w:val="left" w:pos="4540"/>
          <w:tab w:val="left" w:pos="4879"/>
        </w:tabs>
        <w:spacing w:after="0"/>
        <w:rPr>
          <w:bCs/>
        </w:rPr>
      </w:pPr>
    </w:p>
    <w:p w:rsidR="00561DD0" w:rsidRPr="007A7E52" w:rsidRDefault="00561DD0" w:rsidP="00561DD0">
      <w:pPr>
        <w:pStyle w:val="Corpodetexto"/>
        <w:tabs>
          <w:tab w:val="left" w:pos="4540"/>
          <w:tab w:val="left" w:pos="4879"/>
        </w:tabs>
        <w:spacing w:after="0"/>
        <w:rPr>
          <w:bCs/>
        </w:rPr>
      </w:pPr>
    </w:p>
    <w:p w:rsidR="007A7E52" w:rsidRPr="007A7E52" w:rsidRDefault="007A7E52" w:rsidP="007A7E52">
      <w:pPr>
        <w:pStyle w:val="Corpodetexto"/>
        <w:tabs>
          <w:tab w:val="left" w:pos="4540"/>
        </w:tabs>
        <w:spacing w:after="0"/>
        <w:rPr>
          <w:bCs/>
        </w:rPr>
      </w:pPr>
    </w:p>
    <w:p w:rsidR="007A7E52" w:rsidRPr="007A7E52" w:rsidRDefault="007A7E52" w:rsidP="007A7E52">
      <w:pPr>
        <w:pStyle w:val="Corpodetexto"/>
        <w:tabs>
          <w:tab w:val="left" w:pos="4540"/>
        </w:tabs>
        <w:spacing w:after="0"/>
        <w:rPr>
          <w:bCs/>
        </w:rPr>
      </w:pPr>
    </w:p>
    <w:p w:rsidR="007A7E52" w:rsidRPr="007A7E52" w:rsidRDefault="007A7E52" w:rsidP="007A7E52">
      <w:pPr>
        <w:pStyle w:val="Corpodetexto"/>
        <w:tabs>
          <w:tab w:val="left" w:pos="4540"/>
        </w:tabs>
        <w:spacing w:after="0"/>
        <w:rPr>
          <w:bCs/>
        </w:rPr>
      </w:pPr>
    </w:p>
    <w:p w:rsidR="007A7E52" w:rsidRPr="007A7E52" w:rsidRDefault="007A7E52" w:rsidP="007A7E52">
      <w:pPr>
        <w:spacing w:line="360" w:lineRule="auto"/>
        <w:ind w:firstLine="708"/>
        <w:jc w:val="center"/>
        <w:rPr>
          <w:rFonts w:ascii="Times New Roman" w:hAnsi="Times New Roman" w:cs="Times New Roman"/>
          <w:sz w:val="24"/>
          <w:szCs w:val="24"/>
        </w:rPr>
      </w:pPr>
      <w:r w:rsidRPr="007A7E52">
        <w:rPr>
          <w:rFonts w:ascii="Times New Roman" w:hAnsi="Times New Roman" w:cs="Times New Roman"/>
          <w:b/>
          <w:sz w:val="24"/>
          <w:szCs w:val="24"/>
        </w:rPr>
        <w:t>JUSTIFICATIVA</w:t>
      </w:r>
    </w:p>
    <w:p w:rsidR="007A7E52" w:rsidRDefault="00172856" w:rsidP="00172856">
      <w:pPr>
        <w:spacing w:line="360" w:lineRule="auto"/>
        <w:jc w:val="both"/>
        <w:rPr>
          <w:rFonts w:ascii="Times New Roman" w:hAnsi="Times New Roman" w:cs="Times New Roman"/>
          <w:sz w:val="24"/>
          <w:szCs w:val="24"/>
        </w:rPr>
      </w:pPr>
      <w:r>
        <w:rPr>
          <w:rFonts w:ascii="Times New Roman" w:hAnsi="Times New Roman" w:cs="Times New Roman"/>
          <w:sz w:val="24"/>
          <w:szCs w:val="24"/>
        </w:rPr>
        <w:tab/>
        <w:t>Por solicitação da 4ª Promotoria de Justiça Especializada de Imperatriz, na pessoa da Promotora Glauce Mara Lima Malheiros, titular da mesma atuando na Proteção da Pessoa Idosa e Pessoa com Deficiência, apresentou a este gabinete, minuta sugestiva de projeto de lei que pudesse garantir a pessoa idosa maior segurança nas operações de crédito junto a instituições financeiras, por meio eletrônico ou telefônico.</w:t>
      </w:r>
    </w:p>
    <w:p w:rsidR="0070593A" w:rsidRDefault="00172856" w:rsidP="0070593A">
      <w:pPr>
        <w:spacing w:line="360" w:lineRule="auto"/>
        <w:jc w:val="both"/>
        <w:rPr>
          <w:rFonts w:ascii="Times New Roman" w:hAnsi="Times New Roman" w:cs="Times New Roman"/>
          <w:sz w:val="24"/>
          <w:szCs w:val="24"/>
        </w:rPr>
      </w:pPr>
      <w:r>
        <w:rPr>
          <w:rFonts w:ascii="Times New Roman" w:hAnsi="Times New Roman" w:cs="Times New Roman"/>
          <w:sz w:val="24"/>
          <w:szCs w:val="24"/>
        </w:rPr>
        <w:tab/>
        <w:t>Considerando:</w:t>
      </w:r>
      <w:r w:rsidR="0070593A">
        <w:rPr>
          <w:rFonts w:ascii="Times New Roman" w:hAnsi="Times New Roman" w:cs="Times New Roman"/>
          <w:sz w:val="24"/>
          <w:szCs w:val="24"/>
        </w:rPr>
        <w:t xml:space="preserve"> </w:t>
      </w:r>
      <w:r>
        <w:rPr>
          <w:rFonts w:ascii="Times New Roman" w:hAnsi="Times New Roman" w:cs="Times New Roman"/>
          <w:sz w:val="24"/>
          <w:szCs w:val="24"/>
        </w:rPr>
        <w:t xml:space="preserve">I </w:t>
      </w:r>
      <w:r w:rsidR="0070593A">
        <w:rPr>
          <w:rFonts w:ascii="Times New Roman" w:hAnsi="Times New Roman" w:cs="Times New Roman"/>
          <w:sz w:val="24"/>
          <w:szCs w:val="24"/>
        </w:rPr>
        <w:t>–</w:t>
      </w:r>
      <w:r>
        <w:rPr>
          <w:rFonts w:ascii="Times New Roman" w:hAnsi="Times New Roman" w:cs="Times New Roman"/>
          <w:sz w:val="24"/>
          <w:szCs w:val="24"/>
        </w:rPr>
        <w:t xml:space="preserve"> a</w:t>
      </w:r>
      <w:r w:rsidR="0070593A">
        <w:rPr>
          <w:rFonts w:ascii="Times New Roman" w:hAnsi="Times New Roman" w:cs="Times New Roman"/>
          <w:sz w:val="24"/>
          <w:szCs w:val="24"/>
        </w:rPr>
        <w:t xml:space="preserve"> </w:t>
      </w:r>
      <w:r>
        <w:rPr>
          <w:rFonts w:ascii="Times New Roman" w:hAnsi="Times New Roman" w:cs="Times New Roman"/>
          <w:sz w:val="24"/>
          <w:szCs w:val="24"/>
        </w:rPr>
        <w:t>vulnerabilidade da pessoa idosa e falta de domínio com meios eletrônicos;</w:t>
      </w:r>
      <w:r w:rsidR="0070593A">
        <w:rPr>
          <w:rFonts w:ascii="Times New Roman" w:hAnsi="Times New Roman" w:cs="Times New Roman"/>
          <w:sz w:val="24"/>
          <w:szCs w:val="24"/>
        </w:rPr>
        <w:t xml:space="preserve"> </w:t>
      </w:r>
      <w:r>
        <w:rPr>
          <w:rFonts w:ascii="Times New Roman" w:hAnsi="Times New Roman" w:cs="Times New Roman"/>
          <w:sz w:val="24"/>
          <w:szCs w:val="24"/>
        </w:rPr>
        <w:t>II – a proteção do patrimônio da pessoa idosa</w:t>
      </w:r>
      <w:r w:rsidR="0070593A">
        <w:rPr>
          <w:rFonts w:ascii="Times New Roman" w:hAnsi="Times New Roman" w:cs="Times New Roman"/>
          <w:sz w:val="24"/>
          <w:szCs w:val="24"/>
        </w:rPr>
        <w:t xml:space="preserve">; </w:t>
      </w:r>
      <w:r>
        <w:rPr>
          <w:rFonts w:ascii="Times New Roman" w:hAnsi="Times New Roman" w:cs="Times New Roman"/>
          <w:sz w:val="24"/>
          <w:szCs w:val="24"/>
        </w:rPr>
        <w:t xml:space="preserve">III – a garantia </w:t>
      </w:r>
      <w:r w:rsidR="0070593A">
        <w:rPr>
          <w:rFonts w:ascii="Times New Roman" w:hAnsi="Times New Roman" w:cs="Times New Roman"/>
          <w:sz w:val="24"/>
          <w:szCs w:val="24"/>
        </w:rPr>
        <w:t>do direito à informação do consumido idoso; IV – a prevenção à fraudes ou contratação de crédito por terceiros, sem o conhecimento do beneficiário idoso; é que acatamos a sugestão e</w:t>
      </w:r>
      <w:r>
        <w:rPr>
          <w:rFonts w:ascii="Times New Roman" w:hAnsi="Times New Roman" w:cs="Times New Roman"/>
          <w:sz w:val="24"/>
          <w:szCs w:val="24"/>
        </w:rPr>
        <w:t xml:space="preserve"> </w:t>
      </w:r>
      <w:r w:rsidR="0070593A">
        <w:rPr>
          <w:rFonts w:ascii="Times New Roman" w:hAnsi="Times New Roman" w:cs="Times New Roman"/>
          <w:sz w:val="24"/>
          <w:szCs w:val="24"/>
        </w:rPr>
        <w:t xml:space="preserve">apresentamos o presente projeto. </w:t>
      </w:r>
    </w:p>
    <w:p w:rsidR="00172856" w:rsidRDefault="0070593A" w:rsidP="007059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medida se torna necessária, pois possibilita à pessoa idos ao conhecimento acerca do conteúdo total da proposta; é adequada, porque não gera gravame excessivo às instituições financeiras e assemelhadas; e atende à proporcionalidade em sentido estrito, porquanto protege a classe mais vulnerável dos consumidores.</w:t>
      </w:r>
    </w:p>
    <w:p w:rsidR="0070593A" w:rsidRDefault="0070593A" w:rsidP="0017285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fim, salientamos que</w:t>
      </w:r>
      <w:r w:rsidR="00561206">
        <w:rPr>
          <w:rFonts w:ascii="Times New Roman" w:hAnsi="Times New Roman" w:cs="Times New Roman"/>
          <w:sz w:val="24"/>
          <w:szCs w:val="24"/>
        </w:rPr>
        <w:t>,</w:t>
      </w:r>
      <w:r>
        <w:rPr>
          <w:rFonts w:ascii="Times New Roman" w:hAnsi="Times New Roman" w:cs="Times New Roman"/>
          <w:sz w:val="24"/>
          <w:szCs w:val="24"/>
        </w:rPr>
        <w:t xml:space="preserve"> lei semelhante já </w:t>
      </w:r>
      <w:r w:rsidR="00561206">
        <w:rPr>
          <w:rFonts w:ascii="Times New Roman" w:hAnsi="Times New Roman" w:cs="Times New Roman"/>
          <w:sz w:val="24"/>
          <w:szCs w:val="24"/>
        </w:rPr>
        <w:t>se encontra em vigor no Estado da Paraíba e conta com julgado do STF datado de 16 de dezembro de 2022, garantindo a constitucionalidade da lei, pela Ação Direta de Inconstitucionalidade (ADI) 7027.</w:t>
      </w:r>
    </w:p>
    <w:p w:rsidR="00172856" w:rsidRPr="007A7E52" w:rsidRDefault="00172856" w:rsidP="00172856">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A7E52" w:rsidRPr="007A7E52" w:rsidRDefault="007A7E52" w:rsidP="007A7E52">
      <w:pPr>
        <w:spacing w:line="360" w:lineRule="auto"/>
        <w:ind w:firstLine="708"/>
        <w:jc w:val="both"/>
        <w:rPr>
          <w:rFonts w:ascii="Times New Roman" w:hAnsi="Times New Roman" w:cs="Times New Roman"/>
          <w:sz w:val="24"/>
          <w:szCs w:val="24"/>
        </w:rPr>
      </w:pPr>
    </w:p>
    <w:p w:rsidR="007A7E52" w:rsidRPr="007A7E52" w:rsidRDefault="007A7E52" w:rsidP="007A7E52">
      <w:pPr>
        <w:pStyle w:val="Corpodetexto"/>
        <w:tabs>
          <w:tab w:val="left" w:pos="4540"/>
        </w:tabs>
        <w:spacing w:after="0"/>
        <w:jc w:val="center"/>
        <w:rPr>
          <w:bCs/>
        </w:rPr>
      </w:pPr>
      <w:r w:rsidRPr="007A7E52">
        <w:rPr>
          <w:bCs/>
        </w:rPr>
        <w:t>RILDO AMARAL</w:t>
      </w:r>
    </w:p>
    <w:p w:rsidR="007A7E52" w:rsidRPr="007A7E52" w:rsidRDefault="007A7E52" w:rsidP="007A7E52">
      <w:pPr>
        <w:pStyle w:val="Corpodetexto"/>
        <w:tabs>
          <w:tab w:val="left" w:pos="4540"/>
        </w:tabs>
        <w:spacing w:after="0"/>
        <w:jc w:val="center"/>
        <w:rPr>
          <w:bCs/>
        </w:rPr>
      </w:pPr>
      <w:r w:rsidRPr="007A7E52">
        <w:rPr>
          <w:bCs/>
        </w:rPr>
        <w:t>Deputado Estadual</w:t>
      </w:r>
    </w:p>
    <w:p w:rsidR="007A7E52" w:rsidRPr="007A7E52" w:rsidRDefault="007A7E52" w:rsidP="007A7E52">
      <w:pPr>
        <w:spacing w:line="360" w:lineRule="auto"/>
        <w:ind w:firstLine="708"/>
        <w:jc w:val="center"/>
        <w:rPr>
          <w:rFonts w:ascii="Times New Roman" w:hAnsi="Times New Roman" w:cs="Times New Roman"/>
          <w:sz w:val="24"/>
          <w:szCs w:val="24"/>
        </w:rPr>
      </w:pPr>
    </w:p>
    <w:p w:rsidR="00285FB6" w:rsidRPr="007A7E52" w:rsidRDefault="00285FB6">
      <w:pPr>
        <w:rPr>
          <w:rFonts w:ascii="Times New Roman" w:hAnsi="Times New Roman" w:cs="Times New Roman"/>
          <w:sz w:val="24"/>
          <w:szCs w:val="24"/>
        </w:rPr>
      </w:pPr>
    </w:p>
    <w:sectPr w:rsidR="00285FB6" w:rsidRPr="007A7E52" w:rsidSect="00575449">
      <w:headerReference w:type="default" r:id="rId6"/>
      <w:pgSz w:w="11906" w:h="16838"/>
      <w:pgMar w:top="258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362" w:rsidRDefault="00BB4362" w:rsidP="0062166B">
      <w:pPr>
        <w:spacing w:after="0" w:line="240" w:lineRule="auto"/>
      </w:pPr>
      <w:r>
        <w:separator/>
      </w:r>
    </w:p>
  </w:endnote>
  <w:endnote w:type="continuationSeparator" w:id="1">
    <w:p w:rsidR="00BB4362" w:rsidRDefault="00BB4362" w:rsidP="00621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362" w:rsidRDefault="00BB4362" w:rsidP="0062166B">
      <w:pPr>
        <w:spacing w:after="0" w:line="240" w:lineRule="auto"/>
      </w:pPr>
      <w:r>
        <w:separator/>
      </w:r>
    </w:p>
  </w:footnote>
  <w:footnote w:type="continuationSeparator" w:id="1">
    <w:p w:rsidR="00BB4362" w:rsidRDefault="00BB4362" w:rsidP="00621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71" w:rsidRDefault="00561206" w:rsidP="00246F71">
    <w:pPr>
      <w:pStyle w:val="Cabealho"/>
      <w:ind w:right="360"/>
      <w:jc w:val="center"/>
      <w:rPr>
        <w:b/>
        <w:color w:val="000080"/>
      </w:rPr>
    </w:pPr>
    <w:bookmarkStart w:id="0" w:name="_Hlk13210416"/>
    <w:r>
      <w:rPr>
        <w:noProof/>
        <w:lang w:eastAsia="pt-BR"/>
      </w:rPr>
      <w:drawing>
        <wp:inline distT="0" distB="0" distL="0" distR="0">
          <wp:extent cx="952500" cy="8191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2500" cy="819150"/>
                  </a:xfrm>
                  <a:prstGeom prst="rect">
                    <a:avLst/>
                  </a:prstGeom>
                  <a:noFill/>
                  <a:ln w="9525">
                    <a:noFill/>
                    <a:miter lim="800000"/>
                    <a:headEnd/>
                    <a:tailEnd/>
                  </a:ln>
                </pic:spPr>
              </pic:pic>
            </a:graphicData>
          </a:graphic>
        </wp:inline>
      </w:drawing>
    </w:r>
  </w:p>
  <w:p w:rsidR="00246F71" w:rsidRPr="00D26314" w:rsidRDefault="00561206" w:rsidP="00246F71">
    <w:pPr>
      <w:pStyle w:val="Cabealho"/>
      <w:jc w:val="center"/>
      <w:rPr>
        <w:rFonts w:ascii="Times New Roman" w:hAnsi="Times New Roman" w:cs="Times New Roman"/>
        <w:b/>
      </w:rPr>
    </w:pPr>
    <w:r w:rsidRPr="00D26314">
      <w:rPr>
        <w:rFonts w:ascii="Times New Roman" w:hAnsi="Times New Roman" w:cs="Times New Roman"/>
        <w:b/>
      </w:rPr>
      <w:t>ESTADO DO MARANHÃO</w:t>
    </w:r>
  </w:p>
  <w:p w:rsidR="00246F71" w:rsidRPr="00D26314" w:rsidRDefault="00561206" w:rsidP="00246F71">
    <w:pPr>
      <w:pStyle w:val="Cabealho"/>
      <w:jc w:val="center"/>
      <w:rPr>
        <w:rFonts w:ascii="Times New Roman" w:hAnsi="Times New Roman" w:cs="Times New Roman"/>
        <w:b/>
        <w:sz w:val="20"/>
      </w:rPr>
    </w:pPr>
    <w:r w:rsidRPr="00D26314">
      <w:rPr>
        <w:rFonts w:ascii="Times New Roman" w:hAnsi="Times New Roman" w:cs="Times New Roman"/>
        <w:b/>
        <w:sz w:val="20"/>
      </w:rPr>
      <w:t>ASSEMBLEIA LEGISLATIVA DO MARANHÃO</w:t>
    </w:r>
  </w:p>
  <w:p w:rsidR="00246F71" w:rsidRDefault="00561206" w:rsidP="00246F71">
    <w:pPr>
      <w:pStyle w:val="Cabealho"/>
      <w:jc w:val="center"/>
      <w:rPr>
        <w:rFonts w:ascii="Times New Roman" w:hAnsi="Times New Roman" w:cs="Times New Roman"/>
        <w:b/>
        <w:sz w:val="20"/>
      </w:rPr>
    </w:pPr>
    <w:r w:rsidRPr="00D26314">
      <w:rPr>
        <w:rFonts w:ascii="Times New Roman" w:hAnsi="Times New Roman" w:cs="Times New Roman"/>
        <w:b/>
        <w:sz w:val="20"/>
      </w:rPr>
      <w:t xml:space="preserve">GABINETE DO DEPUTADO RILDO AMARAL </w:t>
    </w:r>
    <w:bookmarkEnd w:id="0"/>
  </w:p>
  <w:p w:rsidR="00DC736D" w:rsidRDefault="00BB4362" w:rsidP="00246F71">
    <w:pPr>
      <w:pStyle w:val="Cabealho"/>
      <w:pBdr>
        <w:bottom w:val="single" w:sz="12" w:space="1" w:color="auto"/>
      </w:pBdr>
      <w:jc w:val="center"/>
      <w:rPr>
        <w:rFonts w:ascii="Times New Roman" w:hAnsi="Times New Roman" w:cs="Times New Roman"/>
        <w:b/>
        <w:sz w:val="20"/>
      </w:rPr>
    </w:pPr>
  </w:p>
  <w:p w:rsidR="00DC736D" w:rsidRDefault="00BB4362" w:rsidP="00246F71">
    <w:pPr>
      <w:pStyle w:val="Cabealho"/>
      <w:jc w:val="center"/>
      <w:rPr>
        <w:rFonts w:ascii="Times New Roman" w:hAnsi="Times New Roman" w:cs="Times New Roman"/>
        <w:b/>
        <w:sz w:val="20"/>
      </w:rPr>
    </w:pPr>
  </w:p>
  <w:p w:rsidR="00575449" w:rsidRPr="00D26314" w:rsidRDefault="00BB4362" w:rsidP="00246F71">
    <w:pPr>
      <w:pStyle w:val="Cabealho"/>
      <w:jc w:val="center"/>
      <w:rPr>
        <w:rFonts w:ascii="Times New Roman" w:hAnsi="Times New Roman" w:cs="Times New Roman"/>
        <w:b/>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7A7E52"/>
    <w:rsid w:val="00172856"/>
    <w:rsid w:val="00255848"/>
    <w:rsid w:val="00285FB6"/>
    <w:rsid w:val="005209AB"/>
    <w:rsid w:val="00561206"/>
    <w:rsid w:val="00561DD0"/>
    <w:rsid w:val="0062166B"/>
    <w:rsid w:val="00690C8E"/>
    <w:rsid w:val="0070593A"/>
    <w:rsid w:val="007A7E52"/>
    <w:rsid w:val="00BB4362"/>
    <w:rsid w:val="00CE1FD9"/>
    <w:rsid w:val="00F208A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52"/>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7E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7E52"/>
  </w:style>
  <w:style w:type="paragraph" w:styleId="Corpodetexto">
    <w:name w:val="Body Text"/>
    <w:basedOn w:val="Normal"/>
    <w:link w:val="CorpodetextoChar"/>
    <w:rsid w:val="007A7E52"/>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7A7E5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A7E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7E52"/>
    <w:rPr>
      <w:rFonts w:ascii="Tahoma" w:hAnsi="Tahoma" w:cs="Tahoma"/>
      <w:sz w:val="16"/>
      <w:szCs w:val="16"/>
    </w:rPr>
  </w:style>
  <w:style w:type="character" w:styleId="nfase">
    <w:name w:val="Emphasis"/>
    <w:basedOn w:val="Fontepargpadro"/>
    <w:uiPriority w:val="20"/>
    <w:qFormat/>
    <w:rsid w:val="0056120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592</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SoporteAdf</Company>
  <LinksUpToDate>false</LinksUpToDate>
  <CharactersWithSpaces>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dc:creator>
  <cp:lastModifiedBy>Stark</cp:lastModifiedBy>
  <cp:revision>2</cp:revision>
  <cp:lastPrinted>2023-04-17T16:01:00Z</cp:lastPrinted>
  <dcterms:created xsi:type="dcterms:W3CDTF">2023-04-17T14:46:00Z</dcterms:created>
  <dcterms:modified xsi:type="dcterms:W3CDTF">2023-04-17T16:05:00Z</dcterms:modified>
</cp:coreProperties>
</file>