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0547233E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257ECC">
        <w:rPr>
          <w:b/>
          <w:sz w:val="24"/>
          <w:szCs w:val="24"/>
        </w:rPr>
        <w:t>3</w:t>
      </w:r>
    </w:p>
    <w:p w14:paraId="54B359B4" w14:textId="77777777" w:rsidR="00992B37" w:rsidRDefault="00992B37" w:rsidP="00992B3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3733AE52" w:rsidR="00CB6B8B" w:rsidRPr="002E7FC3" w:rsidRDefault="00CB6B8B" w:rsidP="00992B37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75995F19" w14:textId="48B01221" w:rsidR="00992B37" w:rsidRDefault="000B6BFF" w:rsidP="00992B37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52591D">
        <w:rPr>
          <w:rFonts w:ascii="Times New Roman" w:hAnsi="Times New Roman"/>
          <w:sz w:val="24"/>
          <w:szCs w:val="24"/>
        </w:rPr>
        <w:t xml:space="preserve">parágrafo único do artigo 132 do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8C7747">
        <w:rPr>
          <w:rFonts w:ascii="Times New Roman" w:hAnsi="Times New Roman"/>
          <w:sz w:val="24"/>
          <w:szCs w:val="24"/>
        </w:rPr>
        <w:t>q</w:t>
      </w:r>
      <w:r w:rsidR="007F3D35" w:rsidRPr="002E7FC3">
        <w:rPr>
          <w:rFonts w:ascii="Times New Roman" w:hAnsi="Times New Roman"/>
          <w:sz w:val="24"/>
          <w:szCs w:val="24"/>
        </w:rPr>
        <w:t>ue</w:t>
      </w:r>
      <w:r w:rsidR="008C7747">
        <w:rPr>
          <w:rFonts w:ascii="Times New Roman" w:hAnsi="Times New Roman"/>
          <w:sz w:val="24"/>
          <w:szCs w:val="24"/>
        </w:rPr>
        <w:t xml:space="preserve"> </w:t>
      </w:r>
      <w:r w:rsidR="00700DAC">
        <w:rPr>
          <w:rFonts w:ascii="Times New Roman" w:hAnsi="Times New Roman"/>
          <w:sz w:val="24"/>
          <w:szCs w:val="24"/>
        </w:rPr>
        <w:t xml:space="preserve">seja determinado </w:t>
      </w:r>
      <w:r w:rsidR="008C7747">
        <w:rPr>
          <w:rFonts w:ascii="Times New Roman" w:hAnsi="Times New Roman"/>
          <w:sz w:val="24"/>
          <w:szCs w:val="24"/>
        </w:rPr>
        <w:t xml:space="preserve">o desarquivamento do Projeto de resolução nº 90/2019, de minha autoria, </w:t>
      </w:r>
      <w:r w:rsidR="00257ECC">
        <w:rPr>
          <w:rFonts w:ascii="Times New Roman" w:hAnsi="Times New Roman"/>
          <w:sz w:val="24"/>
          <w:szCs w:val="24"/>
        </w:rPr>
        <w:t xml:space="preserve">o qual </w:t>
      </w:r>
      <w:r w:rsidR="00992B37" w:rsidRPr="00992B37">
        <w:rPr>
          <w:rFonts w:ascii="Times New Roman" w:hAnsi="Times New Roman"/>
          <w:bCs/>
          <w:spacing w:val="2"/>
          <w:sz w:val="24"/>
          <w:szCs w:val="24"/>
        </w:rPr>
        <w:t xml:space="preserve">estabelece </w:t>
      </w:r>
      <w:r w:rsidR="0052591D">
        <w:rPr>
          <w:rFonts w:ascii="Times New Roman" w:hAnsi="Times New Roman"/>
          <w:bCs/>
          <w:spacing w:val="2"/>
          <w:sz w:val="24"/>
          <w:szCs w:val="24"/>
        </w:rPr>
        <w:t>alteração do Regimento Interno desta Casa para fins de prevê a coautoria e autoria coletiva de projetos</w:t>
      </w:r>
      <w:r w:rsidR="00D4792B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4C7BF3A7" w:rsidR="00057FC5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52591D">
        <w:rPr>
          <w:rFonts w:ascii="Times New Roman" w:hAnsi="Times New Roman"/>
          <w:sz w:val="24"/>
          <w:szCs w:val="24"/>
        </w:rPr>
        <w:t>23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2B6F89">
        <w:rPr>
          <w:rFonts w:ascii="Times New Roman" w:hAnsi="Times New Roman"/>
          <w:sz w:val="24"/>
          <w:szCs w:val="24"/>
        </w:rPr>
        <w:t xml:space="preserve">junho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B6F89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2591D"/>
    <w:rsid w:val="005345EC"/>
    <w:rsid w:val="00546652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C7747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2B37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75398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Dayane Gomes da Silva Albuquerque</cp:lastModifiedBy>
  <cp:revision>2</cp:revision>
  <cp:lastPrinted>2023-03-15T11:48:00Z</cp:lastPrinted>
  <dcterms:created xsi:type="dcterms:W3CDTF">2023-06-23T20:07:00Z</dcterms:created>
  <dcterms:modified xsi:type="dcterms:W3CDTF">2023-06-23T20:07:00Z</dcterms:modified>
</cp:coreProperties>
</file>