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B5" w:rsidRPr="00ED12B8" w:rsidRDefault="006A7BB5" w:rsidP="006A7BB5">
      <w:pPr>
        <w:spacing w:line="360" w:lineRule="auto"/>
        <w:jc w:val="center"/>
        <w:rPr>
          <w:rFonts w:ascii="Times New Roman" w:hAnsi="Times New Roman"/>
          <w:b/>
          <w:color w:val="100000"/>
          <w:sz w:val="24"/>
          <w:szCs w:val="24"/>
        </w:rPr>
      </w:pPr>
    </w:p>
    <w:p w:rsidR="006A7BB5" w:rsidRPr="00ED12B8" w:rsidRDefault="006A7BB5" w:rsidP="006A7BB5">
      <w:pPr>
        <w:spacing w:line="360" w:lineRule="auto"/>
        <w:jc w:val="center"/>
        <w:rPr>
          <w:rFonts w:ascii="Times New Roman" w:hAnsi="Times New Roman"/>
          <w:b/>
          <w:color w:val="100000"/>
          <w:sz w:val="24"/>
          <w:szCs w:val="24"/>
        </w:rPr>
      </w:pPr>
      <w:r w:rsidRPr="00ED12B8">
        <w:rPr>
          <w:rFonts w:ascii="Times New Roman" w:hAnsi="Times New Roman"/>
          <w:b/>
          <w:color w:val="100000"/>
          <w:sz w:val="24"/>
          <w:szCs w:val="24"/>
        </w:rPr>
        <w:t>INDICAÇÃO Nº              /2023</w:t>
      </w:r>
    </w:p>
    <w:p w:rsidR="006A7BB5" w:rsidRPr="00ED12B8" w:rsidRDefault="006A7BB5" w:rsidP="006A7BB5">
      <w:pPr>
        <w:spacing w:line="360" w:lineRule="auto"/>
        <w:jc w:val="center"/>
        <w:rPr>
          <w:rFonts w:ascii="Times New Roman" w:hAnsi="Times New Roman"/>
          <w:b/>
          <w:color w:val="100000"/>
          <w:sz w:val="24"/>
          <w:szCs w:val="24"/>
        </w:rPr>
      </w:pPr>
    </w:p>
    <w:p w:rsidR="006A7BB5" w:rsidRDefault="006A7BB5" w:rsidP="006A7BB5">
      <w:pPr>
        <w:spacing w:line="360" w:lineRule="auto"/>
        <w:rPr>
          <w:rFonts w:ascii="Times New Roman" w:hAnsi="Times New Roman"/>
          <w:color w:val="100000"/>
          <w:sz w:val="24"/>
          <w:szCs w:val="24"/>
        </w:rPr>
      </w:pPr>
      <w:bookmarkStart w:id="0" w:name="_GoBack"/>
      <w:bookmarkEnd w:id="0"/>
      <w:r w:rsidRPr="00ED12B8">
        <w:rPr>
          <w:rFonts w:ascii="Times New Roman" w:hAnsi="Times New Roman"/>
          <w:color w:val="100000"/>
          <w:sz w:val="24"/>
          <w:szCs w:val="24"/>
        </w:rPr>
        <w:t>Senhora Presidente,</w:t>
      </w:r>
    </w:p>
    <w:p w:rsidR="006A7BB5" w:rsidRPr="00ED12B8" w:rsidRDefault="006A7BB5" w:rsidP="006A7BB5">
      <w:pPr>
        <w:spacing w:line="360" w:lineRule="auto"/>
        <w:rPr>
          <w:rFonts w:ascii="Times New Roman" w:hAnsi="Times New Roman"/>
          <w:color w:val="100000"/>
          <w:sz w:val="24"/>
          <w:szCs w:val="24"/>
        </w:rPr>
      </w:pPr>
    </w:p>
    <w:p w:rsidR="006A7BB5" w:rsidRDefault="006A7BB5" w:rsidP="006A7BB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009D">
        <w:rPr>
          <w:rFonts w:ascii="Times New Roman" w:hAnsi="Times New Roman"/>
          <w:color w:val="000000" w:themeColor="text1"/>
          <w:sz w:val="24"/>
          <w:szCs w:val="24"/>
        </w:rPr>
        <w:t xml:space="preserve">Nos termos do Art. 152 do Regimento Interno da Assembleia Legislativa do Estado do Maranhão, solicitamos </w:t>
      </w:r>
      <w:r w:rsidRPr="0087009D">
        <w:rPr>
          <w:rFonts w:ascii="Times New Roman" w:hAnsi="Times New Roman"/>
          <w:sz w:val="24"/>
          <w:szCs w:val="24"/>
        </w:rPr>
        <w:t>que, após ouvida a Mesa,</w:t>
      </w:r>
      <w:r w:rsidRPr="0087009D">
        <w:rPr>
          <w:rFonts w:ascii="Times New Roman" w:hAnsi="Times New Roman"/>
          <w:color w:val="000000" w:themeColor="text1"/>
          <w:sz w:val="24"/>
          <w:szCs w:val="24"/>
        </w:rPr>
        <w:t xml:space="preserve"> a presente indicação seja encaminhada ao </w:t>
      </w:r>
      <w:r w:rsidRPr="0087009D">
        <w:rPr>
          <w:rFonts w:ascii="Times New Roman" w:hAnsi="Times New Roman"/>
          <w:sz w:val="24"/>
          <w:szCs w:val="24"/>
        </w:rPr>
        <w:t xml:space="preserve">Excelentíssimo Senhor Governador Do Estado Do Maranhão, DR. </w:t>
      </w:r>
      <w:r w:rsidRPr="0087009D">
        <w:rPr>
          <w:rFonts w:ascii="Times New Roman" w:hAnsi="Times New Roman"/>
          <w:b/>
          <w:bCs/>
          <w:sz w:val="24"/>
          <w:szCs w:val="24"/>
        </w:rPr>
        <w:t>CARLOS BRANDÃO</w:t>
      </w:r>
      <w:r w:rsidRPr="0087009D">
        <w:rPr>
          <w:rFonts w:ascii="Times New Roman" w:hAnsi="Times New Roman"/>
          <w:sz w:val="24"/>
          <w:szCs w:val="24"/>
        </w:rPr>
        <w:t xml:space="preserve"> e o EXMO. SR. Secretário de Estado da Educação, SR. </w:t>
      </w:r>
      <w:r w:rsidRPr="0087009D">
        <w:rPr>
          <w:rFonts w:ascii="Times New Roman" w:hAnsi="Times New Roman"/>
          <w:b/>
          <w:bCs/>
          <w:sz w:val="24"/>
          <w:szCs w:val="24"/>
        </w:rPr>
        <w:t>FELIPE CAMARÃO</w:t>
      </w:r>
      <w:r w:rsidRPr="0087009D">
        <w:rPr>
          <w:rFonts w:ascii="Times New Roman" w:hAnsi="Times New Roman"/>
          <w:sz w:val="24"/>
          <w:szCs w:val="24"/>
        </w:rPr>
        <w:t>, solicitando</w:t>
      </w:r>
      <w:r>
        <w:rPr>
          <w:rFonts w:ascii="Times New Roman" w:hAnsi="Times New Roman"/>
          <w:sz w:val="24"/>
          <w:szCs w:val="24"/>
        </w:rPr>
        <w:t xml:space="preserve"> a adequação do CENTRO DE ENSINO MOURÃO RANGEL</w:t>
      </w:r>
      <w:r w:rsidR="00096FC4">
        <w:rPr>
          <w:rFonts w:ascii="Times New Roman" w:hAnsi="Times New Roman"/>
          <w:sz w:val="24"/>
          <w:szCs w:val="24"/>
        </w:rPr>
        <w:t xml:space="preserve">, na cidade de Imperatriz/MA, </w:t>
      </w:r>
      <w:r>
        <w:rPr>
          <w:rFonts w:ascii="Times New Roman" w:hAnsi="Times New Roman"/>
          <w:sz w:val="24"/>
          <w:szCs w:val="24"/>
        </w:rPr>
        <w:t xml:space="preserve"> para funcionamento em tempo integral.</w:t>
      </w:r>
    </w:p>
    <w:p w:rsidR="006A7BB5" w:rsidRDefault="006A7BB5" w:rsidP="006A7BB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7BB5" w:rsidRPr="00D06F3C" w:rsidRDefault="006A7BB5" w:rsidP="006A7BB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6F3C">
        <w:rPr>
          <w:rFonts w:ascii="Times New Roman" w:hAnsi="Times New Roman"/>
          <w:b/>
          <w:sz w:val="24"/>
          <w:szCs w:val="24"/>
        </w:rPr>
        <w:t>JUSTIFICATIVA</w:t>
      </w:r>
    </w:p>
    <w:p w:rsidR="006A7BB5" w:rsidRDefault="006A7BB5" w:rsidP="006A7BB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D06F3C">
        <w:rPr>
          <w:rFonts w:ascii="Times New Roman" w:hAnsi="Times New Roman"/>
          <w:sz w:val="24"/>
          <w:szCs w:val="24"/>
        </w:rPr>
        <w:t xml:space="preserve"> criação de uma escola de </w:t>
      </w:r>
      <w:r>
        <w:rPr>
          <w:rFonts w:ascii="Times New Roman" w:hAnsi="Times New Roman"/>
          <w:sz w:val="24"/>
          <w:szCs w:val="24"/>
        </w:rPr>
        <w:t>E</w:t>
      </w:r>
      <w:r w:rsidRPr="00D06F3C">
        <w:rPr>
          <w:rFonts w:ascii="Times New Roman" w:hAnsi="Times New Roman"/>
          <w:sz w:val="24"/>
          <w:szCs w:val="24"/>
        </w:rPr>
        <w:t xml:space="preserve">nsino </w:t>
      </w:r>
      <w:r>
        <w:rPr>
          <w:rFonts w:ascii="Times New Roman" w:hAnsi="Times New Roman"/>
          <w:sz w:val="24"/>
          <w:szCs w:val="24"/>
        </w:rPr>
        <w:t>M</w:t>
      </w:r>
      <w:r w:rsidRPr="00D06F3C">
        <w:rPr>
          <w:rFonts w:ascii="Times New Roman" w:hAnsi="Times New Roman"/>
          <w:sz w:val="24"/>
          <w:szCs w:val="24"/>
        </w:rPr>
        <w:t xml:space="preserve">édio em </w:t>
      </w:r>
      <w:r>
        <w:rPr>
          <w:rFonts w:ascii="Times New Roman" w:hAnsi="Times New Roman"/>
          <w:sz w:val="24"/>
          <w:szCs w:val="24"/>
        </w:rPr>
        <w:t>T</w:t>
      </w:r>
      <w:r w:rsidRPr="00D06F3C">
        <w:rPr>
          <w:rFonts w:ascii="Times New Roman" w:hAnsi="Times New Roman"/>
          <w:sz w:val="24"/>
          <w:szCs w:val="24"/>
        </w:rPr>
        <w:t xml:space="preserve">empo </w:t>
      </w:r>
      <w:r>
        <w:rPr>
          <w:rFonts w:ascii="Times New Roman" w:hAnsi="Times New Roman"/>
          <w:sz w:val="24"/>
          <w:szCs w:val="24"/>
        </w:rPr>
        <w:t>I</w:t>
      </w:r>
      <w:r w:rsidRPr="00D06F3C">
        <w:rPr>
          <w:rFonts w:ascii="Times New Roman" w:hAnsi="Times New Roman"/>
          <w:sz w:val="24"/>
          <w:szCs w:val="24"/>
        </w:rPr>
        <w:t xml:space="preserve">ntegral possui uma base técnica e legal sólida que a respalda. Do ponto de vista técnico, essa abordagem oferece vantagens substanciais. Ao estender o </w:t>
      </w:r>
      <w:r>
        <w:rPr>
          <w:rFonts w:ascii="Times New Roman" w:hAnsi="Times New Roman"/>
          <w:sz w:val="24"/>
          <w:szCs w:val="24"/>
        </w:rPr>
        <w:t>período escolar, os alunos te</w:t>
      </w:r>
      <w:r w:rsidRPr="00D06F3C">
        <w:rPr>
          <w:rFonts w:ascii="Times New Roman" w:hAnsi="Times New Roman"/>
          <w:sz w:val="24"/>
          <w:szCs w:val="24"/>
        </w:rPr>
        <w:t>m mais tempo para se aprofundar nos conte</w:t>
      </w:r>
      <w:r>
        <w:rPr>
          <w:rFonts w:ascii="Times New Roman" w:hAnsi="Times New Roman"/>
          <w:sz w:val="24"/>
          <w:szCs w:val="24"/>
        </w:rPr>
        <w:t>údos curriculares, o que pode</w:t>
      </w:r>
      <w:r w:rsidRPr="00D06F3C">
        <w:rPr>
          <w:rFonts w:ascii="Times New Roman" w:hAnsi="Times New Roman"/>
          <w:sz w:val="24"/>
          <w:szCs w:val="24"/>
        </w:rPr>
        <w:t xml:space="preserve"> resultar em uma compreensão mais completa e duradoura dos tó</w:t>
      </w:r>
      <w:r>
        <w:rPr>
          <w:rFonts w:ascii="Times New Roman" w:hAnsi="Times New Roman"/>
          <w:sz w:val="24"/>
          <w:szCs w:val="24"/>
        </w:rPr>
        <w:t>picos abordados. Assim como, permite</w:t>
      </w:r>
      <w:r w:rsidRPr="00D06F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ao</w:t>
      </w:r>
      <w:r w:rsidRPr="00D06F3C">
        <w:rPr>
          <w:rFonts w:ascii="Times New Roman" w:hAnsi="Times New Roman"/>
          <w:sz w:val="24"/>
          <w:szCs w:val="24"/>
        </w:rPr>
        <w:t>s educadores</w:t>
      </w:r>
      <w:r>
        <w:rPr>
          <w:rFonts w:ascii="Times New Roman" w:hAnsi="Times New Roman"/>
          <w:sz w:val="24"/>
          <w:szCs w:val="24"/>
        </w:rPr>
        <w:t xml:space="preserve"> que</w:t>
      </w:r>
      <w:r w:rsidRPr="00D06F3C">
        <w:rPr>
          <w:rFonts w:ascii="Times New Roman" w:hAnsi="Times New Roman"/>
          <w:sz w:val="24"/>
          <w:szCs w:val="24"/>
        </w:rPr>
        <w:t xml:space="preserve"> explorem metodologias mais variadas, como projetos práticos e discussões em grupo, favorecendo o aprendizado ativo e a capacidade de resolução de problemas.</w:t>
      </w:r>
    </w:p>
    <w:p w:rsidR="006A7BB5" w:rsidRDefault="006A7BB5" w:rsidP="006A7BB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F3C">
        <w:rPr>
          <w:rFonts w:ascii="Times New Roman" w:hAnsi="Times New Roman"/>
          <w:sz w:val="24"/>
          <w:szCs w:val="24"/>
        </w:rPr>
        <w:t xml:space="preserve">Além disso, a </w:t>
      </w:r>
      <w:r>
        <w:rPr>
          <w:rFonts w:ascii="Times New Roman" w:hAnsi="Times New Roman"/>
          <w:sz w:val="24"/>
          <w:szCs w:val="24"/>
        </w:rPr>
        <w:t>jornada estendida possibilita</w:t>
      </w:r>
      <w:r w:rsidRPr="00D06F3C">
        <w:rPr>
          <w:rFonts w:ascii="Times New Roman" w:hAnsi="Times New Roman"/>
          <w:sz w:val="24"/>
          <w:szCs w:val="24"/>
        </w:rPr>
        <w:t xml:space="preserve"> a inclusão de atividades extracurriculares, como esportes, artes, música e outras disciplinas complementare</w:t>
      </w:r>
      <w:r>
        <w:rPr>
          <w:rFonts w:ascii="Times New Roman" w:hAnsi="Times New Roman"/>
          <w:sz w:val="24"/>
          <w:szCs w:val="24"/>
        </w:rPr>
        <w:t>s. Essas atividades enriquece</w:t>
      </w:r>
      <w:r w:rsidRPr="00D06F3C">
        <w:rPr>
          <w:rFonts w:ascii="Times New Roman" w:hAnsi="Times New Roman"/>
          <w:sz w:val="24"/>
          <w:szCs w:val="24"/>
        </w:rPr>
        <w:t>m o desenvolvimento dos alunos, estimulando suas habilidades cognitivas, sociais e emocionais.</w:t>
      </w:r>
    </w:p>
    <w:p w:rsidR="006A7BB5" w:rsidRPr="00D06F3C" w:rsidRDefault="006A7BB5" w:rsidP="006A7BB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F3C">
        <w:rPr>
          <w:rFonts w:ascii="Times New Roman" w:hAnsi="Times New Roman"/>
          <w:sz w:val="24"/>
          <w:szCs w:val="24"/>
        </w:rPr>
        <w:lastRenderedPageBreak/>
        <w:t>Sob o prisma legal, a criação de uma escola de ensino médio em tempo integral encontra respaldo na Lei de Diretrizes e Bases da Educação Nacional (LDB). Essa legislação ressalta a importância da educação integral como um dos pilares do sistema educacional brasileiro, visando não apenas o aprendizado acadêmico, mas também o desenvolvimento integral dos estudantes. Além disso, o Plano Nacional de Educação (PNE) estabelece metas claras para expandir a oferta de ensino em tempo integral, buscando uma formação mais completa e alinhada com as necessidades contemporâneas.</w:t>
      </w:r>
    </w:p>
    <w:p w:rsidR="006A7BB5" w:rsidRPr="00ED12B8" w:rsidRDefault="006A7BB5" w:rsidP="006A7BB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F3C">
        <w:rPr>
          <w:rFonts w:ascii="Times New Roman" w:hAnsi="Times New Roman"/>
          <w:sz w:val="24"/>
          <w:szCs w:val="24"/>
        </w:rPr>
        <w:t>Dessa forma, ao optar pela criação de uma escola de ensi</w:t>
      </w:r>
      <w:r>
        <w:rPr>
          <w:rFonts w:ascii="Times New Roman" w:hAnsi="Times New Roman"/>
          <w:sz w:val="24"/>
          <w:szCs w:val="24"/>
        </w:rPr>
        <w:t>no médio em tempo integral, estartemos</w:t>
      </w:r>
      <w:r w:rsidRPr="00D06F3C">
        <w:rPr>
          <w:rFonts w:ascii="Times New Roman" w:hAnsi="Times New Roman"/>
          <w:sz w:val="24"/>
          <w:szCs w:val="24"/>
        </w:rPr>
        <w:t xml:space="preserve"> atendendo às demandas legais e educacionais vigentes, bem como proporcionando uma experiência educacional mais enriquecedora e abrangente para os alunos.</w:t>
      </w:r>
    </w:p>
    <w:p w:rsidR="006A7BB5" w:rsidRDefault="006A7BB5" w:rsidP="006A7BB5">
      <w:pPr>
        <w:spacing w:line="360" w:lineRule="auto"/>
        <w:ind w:firstLine="708"/>
        <w:jc w:val="both"/>
        <w:rPr>
          <w:rFonts w:ascii="Times New Roman" w:hAnsi="Times New Roman"/>
          <w:color w:val="100000"/>
          <w:sz w:val="24"/>
          <w:szCs w:val="24"/>
        </w:rPr>
      </w:pPr>
    </w:p>
    <w:p w:rsidR="006A7BB5" w:rsidRPr="00ED12B8" w:rsidRDefault="006A7BB5" w:rsidP="006A7BB5">
      <w:pPr>
        <w:spacing w:line="360" w:lineRule="auto"/>
        <w:ind w:firstLine="708"/>
        <w:jc w:val="both"/>
        <w:rPr>
          <w:rFonts w:ascii="Times New Roman" w:hAnsi="Times New Roman"/>
          <w:color w:val="100000"/>
          <w:sz w:val="24"/>
          <w:szCs w:val="24"/>
        </w:rPr>
      </w:pPr>
    </w:p>
    <w:p w:rsidR="006A7BB5" w:rsidRPr="00ED12B8" w:rsidRDefault="006A7BB5" w:rsidP="006A7BB5">
      <w:pPr>
        <w:spacing w:line="360" w:lineRule="auto"/>
        <w:ind w:firstLine="708"/>
        <w:jc w:val="both"/>
        <w:rPr>
          <w:rFonts w:ascii="Times New Roman" w:hAnsi="Times New Roman"/>
          <w:color w:val="100000"/>
          <w:sz w:val="24"/>
          <w:szCs w:val="24"/>
        </w:rPr>
      </w:pPr>
      <w:r w:rsidRPr="00ED12B8">
        <w:rPr>
          <w:rFonts w:ascii="Times New Roman" w:hAnsi="Times New Roman"/>
          <w:color w:val="100000"/>
          <w:sz w:val="24"/>
          <w:szCs w:val="24"/>
        </w:rPr>
        <w:t xml:space="preserve">Plenário Deputado “Nagib Haickel” do Palácio “Manuel Beckman” em São Luís, </w:t>
      </w:r>
      <w:r>
        <w:rPr>
          <w:rFonts w:ascii="Times New Roman" w:hAnsi="Times New Roman"/>
          <w:color w:val="100000"/>
          <w:sz w:val="24"/>
          <w:szCs w:val="24"/>
        </w:rPr>
        <w:t>22</w:t>
      </w:r>
      <w:r w:rsidRPr="00ED12B8">
        <w:rPr>
          <w:rFonts w:ascii="Times New Roman" w:hAnsi="Times New Roman"/>
          <w:color w:val="100000"/>
          <w:sz w:val="24"/>
          <w:szCs w:val="24"/>
        </w:rPr>
        <w:t xml:space="preserve"> de </w:t>
      </w:r>
      <w:r>
        <w:rPr>
          <w:rFonts w:ascii="Times New Roman" w:hAnsi="Times New Roman"/>
          <w:color w:val="100000"/>
          <w:sz w:val="24"/>
          <w:szCs w:val="24"/>
        </w:rPr>
        <w:t>agosto</w:t>
      </w:r>
      <w:r w:rsidRPr="00ED12B8">
        <w:rPr>
          <w:rFonts w:ascii="Times New Roman" w:hAnsi="Times New Roman"/>
          <w:color w:val="100000"/>
          <w:sz w:val="24"/>
          <w:szCs w:val="24"/>
        </w:rPr>
        <w:t xml:space="preserve"> de 2023.</w:t>
      </w:r>
    </w:p>
    <w:p w:rsidR="006A7BB5" w:rsidRDefault="006A7BB5" w:rsidP="006A7BB5">
      <w:pPr>
        <w:spacing w:line="360" w:lineRule="auto"/>
        <w:jc w:val="both"/>
        <w:rPr>
          <w:rFonts w:ascii="Times New Roman" w:hAnsi="Times New Roman"/>
          <w:color w:val="100000"/>
          <w:sz w:val="24"/>
          <w:szCs w:val="24"/>
        </w:rPr>
      </w:pPr>
    </w:p>
    <w:p w:rsidR="006A7BB5" w:rsidRDefault="006A7BB5" w:rsidP="006A7BB5">
      <w:pPr>
        <w:spacing w:line="360" w:lineRule="auto"/>
        <w:jc w:val="both"/>
        <w:rPr>
          <w:rFonts w:ascii="Times New Roman" w:hAnsi="Times New Roman"/>
          <w:color w:val="100000"/>
          <w:sz w:val="24"/>
          <w:szCs w:val="24"/>
        </w:rPr>
      </w:pPr>
    </w:p>
    <w:p w:rsidR="006A7BB5" w:rsidRPr="00ED12B8" w:rsidRDefault="006A7BB5" w:rsidP="006A7BB5">
      <w:pPr>
        <w:spacing w:line="360" w:lineRule="auto"/>
        <w:jc w:val="both"/>
        <w:rPr>
          <w:rFonts w:ascii="Times New Roman" w:hAnsi="Times New Roman"/>
          <w:color w:val="100000"/>
          <w:sz w:val="24"/>
          <w:szCs w:val="24"/>
        </w:rPr>
      </w:pPr>
    </w:p>
    <w:p w:rsidR="006A7BB5" w:rsidRPr="00ED12B8" w:rsidRDefault="006A7BB5" w:rsidP="006A7BB5">
      <w:pPr>
        <w:spacing w:line="360" w:lineRule="auto"/>
        <w:jc w:val="both"/>
        <w:rPr>
          <w:rFonts w:ascii="Times New Roman" w:hAnsi="Times New Roman"/>
          <w:color w:val="100000"/>
          <w:sz w:val="24"/>
          <w:szCs w:val="24"/>
        </w:rPr>
      </w:pPr>
    </w:p>
    <w:p w:rsidR="006A7BB5" w:rsidRPr="00ED12B8" w:rsidRDefault="006A7BB5" w:rsidP="006A7BB5">
      <w:pPr>
        <w:spacing w:after="0" w:line="360" w:lineRule="auto"/>
        <w:jc w:val="center"/>
        <w:rPr>
          <w:rFonts w:ascii="Times New Roman" w:hAnsi="Times New Roman"/>
          <w:b/>
          <w:smallCaps/>
          <w:color w:val="100000"/>
          <w:sz w:val="24"/>
          <w:szCs w:val="24"/>
        </w:rPr>
      </w:pPr>
      <w:bookmarkStart w:id="1" w:name="_Hlk254069"/>
      <w:r w:rsidRPr="00ED12B8">
        <w:rPr>
          <w:rFonts w:ascii="Times New Roman" w:hAnsi="Times New Roman"/>
          <w:b/>
          <w:smallCaps/>
          <w:color w:val="100000"/>
          <w:sz w:val="24"/>
          <w:szCs w:val="24"/>
        </w:rPr>
        <w:t>Rildo Amaral</w:t>
      </w:r>
    </w:p>
    <w:p w:rsidR="006A7BB5" w:rsidRPr="00ED12B8" w:rsidRDefault="006A7BB5" w:rsidP="006A7BB5">
      <w:pPr>
        <w:spacing w:after="0" w:line="360" w:lineRule="auto"/>
        <w:jc w:val="center"/>
        <w:rPr>
          <w:rFonts w:ascii="Times New Roman" w:hAnsi="Times New Roman"/>
          <w:smallCaps/>
          <w:color w:val="100000"/>
          <w:sz w:val="24"/>
          <w:szCs w:val="24"/>
        </w:rPr>
      </w:pPr>
      <w:r w:rsidRPr="00ED12B8">
        <w:rPr>
          <w:rFonts w:ascii="Times New Roman" w:hAnsi="Times New Roman"/>
          <w:smallCaps/>
          <w:color w:val="100000"/>
          <w:sz w:val="24"/>
          <w:szCs w:val="24"/>
        </w:rPr>
        <w:t>deputado estadual</w:t>
      </w:r>
      <w:bookmarkEnd w:id="1"/>
    </w:p>
    <w:p w:rsidR="006A7BB5" w:rsidRPr="00ED12B8" w:rsidRDefault="006A7BB5" w:rsidP="006A7BB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A7BB5" w:rsidRDefault="006A7BB5" w:rsidP="006A7BB5">
      <w:pPr>
        <w:spacing w:line="360" w:lineRule="auto"/>
      </w:pPr>
    </w:p>
    <w:p w:rsidR="006A7BB5" w:rsidRDefault="006A7BB5" w:rsidP="006A7BB5">
      <w:pPr>
        <w:spacing w:line="360" w:lineRule="auto"/>
      </w:pPr>
    </w:p>
    <w:p w:rsidR="006A7BB5" w:rsidRDefault="006A7BB5" w:rsidP="006A7BB5">
      <w:pPr>
        <w:spacing w:line="360" w:lineRule="auto"/>
      </w:pPr>
    </w:p>
    <w:p w:rsidR="00285FB6" w:rsidRDefault="00285FB6"/>
    <w:sectPr w:rsidR="00285FB6" w:rsidSect="007E32DE">
      <w:headerReference w:type="default" r:id="rId6"/>
      <w:footerReference w:type="default" r:id="rId7"/>
      <w:pgSz w:w="11907" w:h="16840" w:code="9"/>
      <w:pgMar w:top="2835" w:right="1134" w:bottom="1134" w:left="1701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CBE" w:rsidRDefault="00BC3CBE" w:rsidP="0001221A">
      <w:pPr>
        <w:spacing w:after="0" w:line="240" w:lineRule="auto"/>
      </w:pPr>
      <w:r>
        <w:separator/>
      </w:r>
    </w:p>
  </w:endnote>
  <w:endnote w:type="continuationSeparator" w:id="1">
    <w:p w:rsidR="00BC3CBE" w:rsidRDefault="00BC3CBE" w:rsidP="0001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E1" w:rsidRDefault="00BC3CBE" w:rsidP="007E32DE">
    <w:pPr>
      <w:pStyle w:val="Rodap"/>
      <w:spacing w:line="360" w:lineRule="auto"/>
      <w:jc w:val="center"/>
      <w:rPr>
        <w:rFonts w:ascii="Arial" w:hAnsi="Arial" w:cs="Arial"/>
        <w:sz w:val="16"/>
        <w:szCs w:val="16"/>
      </w:rPr>
    </w:pPr>
  </w:p>
  <w:p w:rsidR="007E32DE" w:rsidRPr="00D71C9A" w:rsidRDefault="006A7BB5" w:rsidP="007E32DE">
    <w:pPr>
      <w:pStyle w:val="Rodap"/>
      <w:spacing w:line="360" w:lineRule="auto"/>
      <w:jc w:val="center"/>
      <w:rPr>
        <w:rFonts w:ascii="Arial" w:hAnsi="Arial" w:cs="Arial"/>
        <w:sz w:val="16"/>
        <w:szCs w:val="16"/>
      </w:rPr>
    </w:pPr>
    <w:r w:rsidRPr="00D71C9A">
      <w:rPr>
        <w:rFonts w:ascii="Arial" w:hAnsi="Arial" w:cs="Arial"/>
        <w:sz w:val="16"/>
        <w:szCs w:val="16"/>
      </w:rPr>
      <w:t>Palácio Manuel Beckman, Av. Jerônimo de Albuquerque, s/n, Sítio Rangedor, COHAFUMA, São L</w:t>
    </w:r>
    <w:r>
      <w:rPr>
        <w:rFonts w:ascii="Arial" w:hAnsi="Arial" w:cs="Arial"/>
        <w:sz w:val="16"/>
        <w:szCs w:val="16"/>
      </w:rPr>
      <w:t>u</w:t>
    </w:r>
    <w:r w:rsidRPr="00D71C9A">
      <w:rPr>
        <w:rFonts w:ascii="Arial" w:hAnsi="Arial" w:cs="Arial"/>
        <w:sz w:val="16"/>
        <w:szCs w:val="16"/>
      </w:rPr>
      <w:t>ís/MA – CEP 65.071-750</w:t>
    </w:r>
  </w:p>
  <w:p w:rsidR="007E32DE" w:rsidRPr="00D71C9A" w:rsidRDefault="006A7BB5" w:rsidP="007E32DE">
    <w:pPr>
      <w:pStyle w:val="Rodap"/>
      <w:spacing w:line="360" w:lineRule="auto"/>
      <w:jc w:val="center"/>
      <w:rPr>
        <w:rFonts w:ascii="Arial" w:hAnsi="Arial" w:cs="Arial"/>
        <w:sz w:val="16"/>
        <w:szCs w:val="16"/>
      </w:rPr>
    </w:pPr>
    <w:r w:rsidRPr="00D71C9A">
      <w:rPr>
        <w:rFonts w:ascii="Arial" w:hAnsi="Arial" w:cs="Arial"/>
        <w:sz w:val="16"/>
        <w:szCs w:val="16"/>
      </w:rPr>
      <w:t xml:space="preserve">Telefone: (98) 3269 - </w:t>
    </w:r>
    <w:r>
      <w:rPr>
        <w:rFonts w:ascii="Arial" w:hAnsi="Arial" w:cs="Arial"/>
        <w:sz w:val="16"/>
        <w:szCs w:val="16"/>
      </w:rPr>
      <w:t>3448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CBE" w:rsidRDefault="00BC3CBE" w:rsidP="0001221A">
      <w:pPr>
        <w:spacing w:after="0" w:line="240" w:lineRule="auto"/>
      </w:pPr>
      <w:r>
        <w:separator/>
      </w:r>
    </w:p>
  </w:footnote>
  <w:footnote w:type="continuationSeparator" w:id="1">
    <w:p w:rsidR="00BC3CBE" w:rsidRDefault="00BC3CBE" w:rsidP="0001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2DE" w:rsidRPr="0010690F" w:rsidRDefault="006A7BB5">
    <w:pPr>
      <w:pStyle w:val="Cabealho"/>
      <w:tabs>
        <w:tab w:val="clear" w:pos="4419"/>
        <w:tab w:val="clear" w:pos="8838"/>
      </w:tabs>
      <w:ind w:right="397"/>
      <w:jc w:val="center"/>
      <w:rPr>
        <w:rFonts w:ascii="Palatino Linotype" w:hAnsi="Palatino Linotype"/>
        <w:b/>
        <w:szCs w:val="24"/>
      </w:rPr>
    </w:pPr>
    <w:r w:rsidRPr="00733BFF">
      <w:rPr>
        <w:szCs w:val="24"/>
      </w:rPr>
      <w:object w:dxaOrig="3930" w:dyaOrig="40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7pt;height:67.7pt" o:ole="">
          <v:imagedata r:id="rId1" o:title="" gain="57672f" blacklevel="7864f"/>
        </v:shape>
        <o:OLEObject Type="Embed" ProgID="PBrush" ShapeID="_x0000_i1025" DrawAspect="Content" ObjectID="_1754212155" r:id="rId2"/>
      </w:object>
    </w:r>
  </w:p>
  <w:p w:rsidR="007E32DE" w:rsidRPr="0010690F" w:rsidRDefault="006A7BB5">
    <w:pPr>
      <w:pStyle w:val="Cabealho"/>
      <w:tabs>
        <w:tab w:val="clear" w:pos="8838"/>
        <w:tab w:val="right" w:pos="8789"/>
      </w:tabs>
      <w:ind w:right="283"/>
      <w:jc w:val="center"/>
      <w:rPr>
        <w:rFonts w:ascii="Arial Narrow" w:hAnsi="Arial Narrow"/>
        <w:b/>
        <w:szCs w:val="24"/>
      </w:rPr>
    </w:pPr>
    <w:r w:rsidRPr="0010690F">
      <w:rPr>
        <w:rFonts w:ascii="Arial Narrow" w:hAnsi="Arial Narrow"/>
        <w:b/>
        <w:szCs w:val="24"/>
      </w:rPr>
      <w:t>ESTADO DO MARANHÃO</w:t>
    </w:r>
  </w:p>
  <w:p w:rsidR="007E32DE" w:rsidRPr="0010690F" w:rsidRDefault="006A7BB5">
    <w:pPr>
      <w:pStyle w:val="Cabealho"/>
      <w:tabs>
        <w:tab w:val="clear" w:pos="8838"/>
        <w:tab w:val="right" w:pos="8789"/>
      </w:tabs>
      <w:ind w:right="283"/>
      <w:jc w:val="center"/>
      <w:rPr>
        <w:rFonts w:ascii="Arial Narrow" w:hAnsi="Arial Narrow"/>
        <w:b/>
        <w:szCs w:val="24"/>
      </w:rPr>
    </w:pPr>
    <w:r w:rsidRPr="0010690F">
      <w:rPr>
        <w:rFonts w:ascii="Arial Narrow" w:hAnsi="Arial Narrow"/>
        <w:b/>
        <w:szCs w:val="24"/>
      </w:rPr>
      <w:t>ASSEMBLEIA LEGISLATIVA</w:t>
    </w:r>
  </w:p>
  <w:p w:rsidR="007E32DE" w:rsidRDefault="006A7BB5">
    <w:pPr>
      <w:pStyle w:val="Cabealho"/>
      <w:tabs>
        <w:tab w:val="clear" w:pos="8838"/>
        <w:tab w:val="right" w:pos="8789"/>
      </w:tabs>
      <w:ind w:right="283"/>
      <w:jc w:val="center"/>
      <w:rPr>
        <w:rFonts w:ascii="Arial Narrow" w:hAnsi="Arial Narrow"/>
        <w:b/>
        <w:szCs w:val="24"/>
      </w:rPr>
    </w:pPr>
    <w:r w:rsidRPr="0010690F">
      <w:rPr>
        <w:rFonts w:ascii="Arial Narrow" w:hAnsi="Arial Narrow"/>
        <w:b/>
        <w:szCs w:val="24"/>
      </w:rPr>
      <w:t>GABINETE DO DEPUTADO RILDO AMARAL</w:t>
    </w:r>
  </w:p>
  <w:p w:rsidR="00463BE1" w:rsidRPr="0010690F" w:rsidRDefault="00BC3CBE">
    <w:pPr>
      <w:pStyle w:val="Cabealho"/>
      <w:tabs>
        <w:tab w:val="clear" w:pos="8838"/>
        <w:tab w:val="right" w:pos="8789"/>
      </w:tabs>
      <w:ind w:right="283"/>
      <w:jc w:val="center"/>
      <w:rPr>
        <w:rFonts w:ascii="Arial Narrow" w:hAnsi="Arial Narrow"/>
        <w:b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A7BB5"/>
    <w:rsid w:val="0001221A"/>
    <w:rsid w:val="00096FC4"/>
    <w:rsid w:val="00285FB6"/>
    <w:rsid w:val="004A5C5D"/>
    <w:rsid w:val="005209AB"/>
    <w:rsid w:val="006A7BB5"/>
    <w:rsid w:val="00BC3CBE"/>
    <w:rsid w:val="00F2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BB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7BB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6A7BB5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rsid w:val="006A7BB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A7BB5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362</Words>
  <Characters>1957</Characters>
  <Application>Microsoft Office Word</Application>
  <DocSecurity>0</DocSecurity>
  <Lines>16</Lines>
  <Paragraphs>4</Paragraphs>
  <ScaleCrop>false</ScaleCrop>
  <Company>SoporteAdf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</dc:creator>
  <cp:lastModifiedBy>Stark</cp:lastModifiedBy>
  <cp:revision>2</cp:revision>
  <dcterms:created xsi:type="dcterms:W3CDTF">2023-08-22T15:14:00Z</dcterms:created>
  <dcterms:modified xsi:type="dcterms:W3CDTF">2023-08-22T15:23:00Z</dcterms:modified>
</cp:coreProperties>
</file>