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A2A9" w14:textId="77777777"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626B3">
        <w:rPr>
          <w:rFonts w:ascii="Times New Roman" w:hAnsi="Times New Roman"/>
          <w:szCs w:val="24"/>
        </w:rPr>
        <w:t>3</w:t>
      </w:r>
    </w:p>
    <w:p w14:paraId="358F165F" w14:textId="77777777"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14:paraId="4D5A0058" w14:textId="77777777"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14:paraId="236AB434" w14:textId="45562654" w:rsidR="0055462B" w:rsidRDefault="0055462B" w:rsidP="00522918">
      <w:pPr>
        <w:pStyle w:val="Ementa"/>
        <w:tabs>
          <w:tab w:val="left" w:pos="1418"/>
        </w:tabs>
        <w:spacing w:before="440" w:after="360"/>
        <w:ind w:left="4248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VEDA NO ÂMBITO DO ESTADO DO MARANHÃO A DIVULGAÇÃO POR INFLUENCIADORES DIGITAIS DE JOGOS COMERCIALIZADOS POR PLATAFORMAS ESTRANGEIRAS. </w:t>
      </w:r>
    </w:p>
    <w:p w14:paraId="500364B5" w14:textId="4F8FEE48" w:rsidR="003D309D" w:rsidRPr="003D309D" w:rsidRDefault="003D309D" w:rsidP="00522918">
      <w:pPr>
        <w:pStyle w:val="Ementa"/>
        <w:tabs>
          <w:tab w:val="left" w:pos="1418"/>
        </w:tabs>
        <w:spacing w:before="440" w:after="360"/>
        <w:ind w:left="4248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14:paraId="392FC6F2" w14:textId="11975D21" w:rsidR="0055462B" w:rsidRDefault="000C573A" w:rsidP="0064450B">
      <w:pPr>
        <w:pStyle w:val="Corpo"/>
        <w:numPr>
          <w:ilvl w:val="0"/>
          <w:numId w:val="4"/>
        </w:numPr>
        <w:tabs>
          <w:tab w:val="left" w:pos="0"/>
          <w:tab w:val="left" w:pos="156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55462B">
        <w:rPr>
          <w:rFonts w:ascii="Times New Roman" w:hAnsi="Times New Roman"/>
          <w:szCs w:val="24"/>
        </w:rPr>
        <w:t xml:space="preserve">Fica proibida a divulgação de jogos </w:t>
      </w:r>
      <w:r w:rsidR="0064450B">
        <w:rPr>
          <w:rFonts w:ascii="Times New Roman" w:hAnsi="Times New Roman"/>
          <w:szCs w:val="24"/>
        </w:rPr>
        <w:t xml:space="preserve">de azar, </w:t>
      </w:r>
      <w:r w:rsidR="0055462B">
        <w:rPr>
          <w:rFonts w:ascii="Times New Roman" w:hAnsi="Times New Roman"/>
          <w:szCs w:val="24"/>
        </w:rPr>
        <w:t>comercializados por plataformas estrangeiras, por influenciadores digitais domiciliados no Maranhão.</w:t>
      </w:r>
    </w:p>
    <w:p w14:paraId="7AB7A872" w14:textId="5C04F264" w:rsidR="0055462B" w:rsidRDefault="0055462B" w:rsidP="0064450B">
      <w:pPr>
        <w:pStyle w:val="Corpo"/>
        <w:tabs>
          <w:tab w:val="left" w:pos="0"/>
          <w:tab w:val="left" w:pos="1560"/>
        </w:tabs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Parágrafo Único: Para fins de definição, influenciadores digitais são pessoas física</w:t>
      </w:r>
      <w:r w:rsidR="002A58A3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ou jurídicas que mantenham páginas em </w:t>
      </w:r>
      <w:r w:rsidR="0064450B">
        <w:rPr>
          <w:rFonts w:ascii="Times New Roman" w:hAnsi="Times New Roman"/>
          <w:szCs w:val="24"/>
        </w:rPr>
        <w:t xml:space="preserve">redes sociais </w:t>
      </w:r>
      <w:r>
        <w:rPr>
          <w:rFonts w:ascii="Times New Roman" w:hAnsi="Times New Roman"/>
          <w:szCs w:val="24"/>
        </w:rPr>
        <w:t>com mais de 10.000 (dez mil) seguidores</w:t>
      </w:r>
      <w:r w:rsidR="0064450B">
        <w:rPr>
          <w:rFonts w:ascii="Times New Roman" w:hAnsi="Times New Roman"/>
          <w:szCs w:val="24"/>
        </w:rPr>
        <w:t xml:space="preserve"> ou sites com acessos únicos mensais igual ou superior a 10.000</w:t>
      </w:r>
      <w:r>
        <w:rPr>
          <w:rFonts w:ascii="Times New Roman" w:hAnsi="Times New Roman"/>
          <w:szCs w:val="24"/>
        </w:rPr>
        <w:t xml:space="preserve">.   </w:t>
      </w:r>
    </w:p>
    <w:p w14:paraId="319C93EA" w14:textId="3EFEFB86" w:rsidR="0055462B" w:rsidRDefault="0064450B" w:rsidP="0064450B">
      <w:pPr>
        <w:pStyle w:val="Corpo"/>
        <w:numPr>
          <w:ilvl w:val="0"/>
          <w:numId w:val="4"/>
        </w:numPr>
        <w:tabs>
          <w:tab w:val="left" w:pos="0"/>
          <w:tab w:val="left" w:pos="156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descumprimento acarretará sanção administrativa com aplicação de multa variável entre R$ 10.000,00 (dez mil) e 1.000.000,00 (um milhão) de reais a ser aplicado conforme conteúdo divulgado no perfil ou página.  </w:t>
      </w:r>
    </w:p>
    <w:p w14:paraId="11CE40DD" w14:textId="587E0D76" w:rsidR="00522918" w:rsidRDefault="0064450B" w:rsidP="0064450B">
      <w:pPr>
        <w:pStyle w:val="Corpo"/>
        <w:numPr>
          <w:ilvl w:val="0"/>
          <w:numId w:val="4"/>
        </w:numPr>
        <w:tabs>
          <w:tab w:val="left" w:pos="0"/>
          <w:tab w:val="left" w:pos="156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vedação deverá ser inserida nas campanhas de divulgação das ações do Estado.</w:t>
      </w:r>
    </w:p>
    <w:p w14:paraId="1F10F8AE" w14:textId="2AF90388" w:rsidR="00522918" w:rsidRPr="00522918" w:rsidRDefault="00522918" w:rsidP="0064450B">
      <w:pPr>
        <w:pStyle w:val="Corpo"/>
        <w:numPr>
          <w:ilvl w:val="0"/>
          <w:numId w:val="4"/>
        </w:numPr>
        <w:tabs>
          <w:tab w:val="left" w:pos="0"/>
          <w:tab w:val="left" w:pos="156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522918">
        <w:rPr>
          <w:rFonts w:ascii="Times New Roman" w:hAnsi="Times New Roman"/>
          <w:szCs w:val="24"/>
        </w:rPr>
        <w:t xml:space="preserve"> O Poder Executivo regulamentará a presente Lei, para garantir sua aplicação e fiscalização.</w:t>
      </w:r>
      <w:r>
        <w:rPr>
          <w:rFonts w:ascii="Times New Roman" w:hAnsi="Times New Roman"/>
          <w:szCs w:val="24"/>
        </w:rPr>
        <w:t xml:space="preserve"> </w:t>
      </w:r>
    </w:p>
    <w:p w14:paraId="466C4B38" w14:textId="62A4DF0D" w:rsidR="00202205" w:rsidRPr="00B03E6E" w:rsidRDefault="00EC2A19" w:rsidP="0064450B">
      <w:pPr>
        <w:pStyle w:val="Corpo"/>
        <w:numPr>
          <w:ilvl w:val="0"/>
          <w:numId w:val="4"/>
        </w:numPr>
        <w:tabs>
          <w:tab w:val="left" w:pos="0"/>
          <w:tab w:val="left" w:pos="1560"/>
        </w:tabs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 xml:space="preserve"> </w:t>
      </w:r>
      <w:r w:rsidR="00522918" w:rsidRPr="00475125">
        <w:rPr>
          <w:rFonts w:ascii="Times New Roman" w:hAnsi="Times New Roman"/>
        </w:rPr>
        <w:t xml:space="preserve">Esta lei entra em vigor </w:t>
      </w:r>
      <w:r w:rsidR="0064450B">
        <w:rPr>
          <w:rFonts w:ascii="Times New Roman" w:hAnsi="Times New Roman"/>
        </w:rPr>
        <w:t>na data da publicação</w:t>
      </w:r>
      <w:r w:rsidR="00522918">
        <w:rPr>
          <w:rFonts w:ascii="Times New Roman" w:hAnsi="Times New Roman"/>
        </w:rPr>
        <w:t xml:space="preserve">. </w:t>
      </w:r>
    </w:p>
    <w:p w14:paraId="438E82A7" w14:textId="77777777"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4D372AB1" w14:textId="77777777"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14:paraId="586DA2F6" w14:textId="77777777"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14:paraId="0111AF55" w14:textId="12DA57F2" w:rsid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14:paraId="4F66BA8D" w14:textId="77777777" w:rsidR="00FE4D49" w:rsidRDefault="00FE4D49" w:rsidP="00557322">
      <w:pPr>
        <w:pStyle w:val="Corpo"/>
        <w:tabs>
          <w:tab w:val="left" w:pos="1418"/>
        </w:tabs>
        <w:spacing w:before="0"/>
        <w:ind w:firstLine="1134"/>
        <w:rPr>
          <w:rFonts w:ascii="Times New Roman" w:hAnsi="Times New Roman"/>
          <w:bCs/>
          <w:szCs w:val="24"/>
        </w:rPr>
      </w:pPr>
    </w:p>
    <w:p w14:paraId="12570D09" w14:textId="4959DAB0" w:rsidR="00A53C11" w:rsidRPr="009A19DE" w:rsidRDefault="00A53C11" w:rsidP="00A53C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presente projeto que veda a divulgação </w:t>
      </w:r>
      <w:r w:rsidRPr="009A19DE">
        <w:rPr>
          <w:rFonts w:ascii="Times New Roman" w:hAnsi="Times New Roman" w:cs="Times New Roman"/>
          <w:sz w:val="24"/>
          <w:szCs w:val="24"/>
        </w:rPr>
        <w:t>por influenciadores digitais</w:t>
      </w:r>
      <w:r>
        <w:rPr>
          <w:rFonts w:ascii="Times New Roman" w:hAnsi="Times New Roman" w:cs="Times New Roman"/>
          <w:sz w:val="24"/>
          <w:szCs w:val="24"/>
        </w:rPr>
        <w:t xml:space="preserve"> maranhenses comercializados por</w:t>
      </w:r>
      <w:r w:rsidRPr="009A19DE">
        <w:rPr>
          <w:rFonts w:ascii="Times New Roman" w:hAnsi="Times New Roman" w:cs="Times New Roman"/>
          <w:sz w:val="24"/>
          <w:szCs w:val="24"/>
        </w:rPr>
        <w:t xml:space="preserve"> plataformas estrangeiras de jogos de azar online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1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uma vez que a prática acarreta </w:t>
      </w:r>
      <w:r w:rsidRPr="009A19DE">
        <w:rPr>
          <w:rFonts w:ascii="Times New Roman" w:hAnsi="Times New Roman" w:cs="Times New Roman"/>
          <w:sz w:val="24"/>
          <w:szCs w:val="24"/>
        </w:rPr>
        <w:t>malefícios causados às pessoas que utilizam essas plataformas</w:t>
      </w:r>
      <w:r>
        <w:rPr>
          <w:rFonts w:ascii="Times New Roman" w:hAnsi="Times New Roman" w:cs="Times New Roman"/>
          <w:sz w:val="24"/>
          <w:szCs w:val="24"/>
        </w:rPr>
        <w:t xml:space="preserve">. Ademais, pode ser causa de </w:t>
      </w:r>
      <w:r w:rsidRPr="009A19DE">
        <w:rPr>
          <w:rFonts w:ascii="Times New Roman" w:hAnsi="Times New Roman" w:cs="Times New Roman"/>
          <w:sz w:val="24"/>
          <w:szCs w:val="24"/>
        </w:rPr>
        <w:t>evasão fiscal e</w:t>
      </w:r>
      <w:r>
        <w:rPr>
          <w:rFonts w:ascii="Times New Roman" w:hAnsi="Times New Roman" w:cs="Times New Roman"/>
          <w:sz w:val="24"/>
          <w:szCs w:val="24"/>
        </w:rPr>
        <w:t>, portanto, configurar crime</w:t>
      </w:r>
      <w:r w:rsidRPr="009A19DE">
        <w:rPr>
          <w:rFonts w:ascii="Times New Roman" w:hAnsi="Times New Roman" w:cs="Times New Roman"/>
          <w:sz w:val="24"/>
          <w:szCs w:val="24"/>
        </w:rPr>
        <w:t xml:space="preserve"> a ordem tributária.</w:t>
      </w:r>
    </w:p>
    <w:p w14:paraId="309BBC3B" w14:textId="6B1275AC" w:rsidR="00A53C11" w:rsidRPr="009A19DE" w:rsidRDefault="00A53C11" w:rsidP="00A53C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Inicialmente, é </w:t>
      </w:r>
      <w:r w:rsidRPr="009A19DE">
        <w:rPr>
          <w:rFonts w:ascii="Times New Roman" w:hAnsi="Times New Roman" w:cs="Times New Roman"/>
          <w:sz w:val="24"/>
          <w:szCs w:val="24"/>
        </w:rPr>
        <w:t xml:space="preserve">importante destacar que os jogos de azar online podem causar </w:t>
      </w:r>
      <w:r>
        <w:rPr>
          <w:rFonts w:ascii="Times New Roman" w:hAnsi="Times New Roman" w:cs="Times New Roman"/>
          <w:sz w:val="24"/>
          <w:szCs w:val="24"/>
        </w:rPr>
        <w:t>dependências as pessoas, além de graves problemas financeiros e psicológicos</w:t>
      </w:r>
      <w:r w:rsidRPr="009A19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Por se situarem em território estrangeiro, e</w:t>
      </w:r>
      <w:r w:rsidRPr="009A19DE">
        <w:rPr>
          <w:rFonts w:ascii="Times New Roman" w:hAnsi="Times New Roman" w:cs="Times New Roman"/>
          <w:sz w:val="24"/>
          <w:szCs w:val="24"/>
        </w:rPr>
        <w:t xml:space="preserve">ssas plataformas não </w:t>
      </w:r>
      <w:r>
        <w:rPr>
          <w:rFonts w:ascii="Times New Roman" w:hAnsi="Times New Roman" w:cs="Times New Roman"/>
          <w:sz w:val="24"/>
          <w:szCs w:val="24"/>
        </w:rPr>
        <w:t>são regulamentadas, dificultando o cumprimento da legislação Pátria</w:t>
      </w:r>
      <w:r w:rsidRPr="009A19DE">
        <w:rPr>
          <w:rFonts w:ascii="Times New Roman" w:hAnsi="Times New Roman" w:cs="Times New Roman"/>
          <w:sz w:val="24"/>
          <w:szCs w:val="24"/>
        </w:rPr>
        <w:t xml:space="preserve">. A facilidade de acesso e a falta de controle podem levar a comportamentos compulsivos e </w:t>
      </w:r>
      <w:r>
        <w:rPr>
          <w:rFonts w:ascii="Times New Roman" w:hAnsi="Times New Roman" w:cs="Times New Roman"/>
          <w:sz w:val="24"/>
          <w:szCs w:val="24"/>
        </w:rPr>
        <w:t xml:space="preserve">perdas graves financeiras considerando que não são </w:t>
      </w:r>
      <w:r w:rsidR="002A58A3">
        <w:rPr>
          <w:rFonts w:ascii="Times New Roman" w:hAnsi="Times New Roman" w:cs="Times New Roman"/>
          <w:sz w:val="24"/>
          <w:szCs w:val="24"/>
        </w:rPr>
        <w:t>explícitas</w:t>
      </w:r>
      <w:r>
        <w:rPr>
          <w:rFonts w:ascii="Times New Roman" w:hAnsi="Times New Roman" w:cs="Times New Roman"/>
          <w:sz w:val="24"/>
          <w:szCs w:val="24"/>
        </w:rPr>
        <w:t xml:space="preserve"> as linhas de programação</w:t>
      </w:r>
      <w:r w:rsidR="002A58A3">
        <w:rPr>
          <w:rFonts w:ascii="Times New Roman" w:hAnsi="Times New Roman" w:cs="Times New Roman"/>
          <w:sz w:val="24"/>
          <w:szCs w:val="24"/>
        </w:rPr>
        <w:t>, podendo ser propícias a probabilidade do algorítmico que levem a perda de recursos.</w:t>
      </w:r>
    </w:p>
    <w:p w14:paraId="49468694" w14:textId="2DC790A6" w:rsidR="00A53C11" w:rsidRPr="009A19DE" w:rsidRDefault="00A53C11" w:rsidP="00A53C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DE">
        <w:rPr>
          <w:rFonts w:ascii="Times New Roman" w:hAnsi="Times New Roman" w:cs="Times New Roman"/>
          <w:sz w:val="24"/>
          <w:szCs w:val="24"/>
        </w:rPr>
        <w:t>Diante desses aspectos, a proibição da divulgação por influenciadores digitais de plataformas estrangeiras de jogos de azar online se torna uma medida necessária para proteger a população, combater a evasão fiscal e garantir a ordem tributária.</w:t>
      </w:r>
      <w:r w:rsidR="002A58A3">
        <w:rPr>
          <w:rFonts w:ascii="Times New Roman" w:hAnsi="Times New Roman" w:cs="Times New Roman"/>
          <w:sz w:val="24"/>
          <w:szCs w:val="24"/>
        </w:rPr>
        <w:t xml:space="preserve"> Logo,</w:t>
      </w:r>
      <w:r w:rsidRPr="009A19DE">
        <w:rPr>
          <w:rFonts w:ascii="Times New Roman" w:hAnsi="Times New Roman" w:cs="Times New Roman"/>
          <w:sz w:val="24"/>
          <w:szCs w:val="24"/>
        </w:rPr>
        <w:t xml:space="preserve"> </w:t>
      </w:r>
      <w:r w:rsidR="002A58A3">
        <w:rPr>
          <w:rFonts w:ascii="Times New Roman" w:hAnsi="Times New Roman" w:cs="Times New Roman"/>
          <w:sz w:val="24"/>
          <w:szCs w:val="24"/>
        </w:rPr>
        <w:t>é</w:t>
      </w:r>
      <w:r w:rsidRPr="009A19DE">
        <w:rPr>
          <w:rFonts w:ascii="Times New Roman" w:hAnsi="Times New Roman" w:cs="Times New Roman"/>
          <w:sz w:val="24"/>
          <w:szCs w:val="24"/>
        </w:rPr>
        <w:t xml:space="preserve"> importante que o governo e os órgãos reguladores atuem de forma eficaz para coibir essas práticas e promover um ambiente seguro e justo para os jogadores e para a economia como um todo.</w:t>
      </w:r>
    </w:p>
    <w:p w14:paraId="31A5C0C5" w14:textId="77777777" w:rsidR="00A53C11" w:rsidRPr="009A19DE" w:rsidRDefault="00A53C11" w:rsidP="00A53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035A2" w14:textId="77777777" w:rsidR="005C2CDD" w:rsidRDefault="005C2CDD" w:rsidP="005C2CDD">
      <w:pPr>
        <w:tabs>
          <w:tab w:val="left" w:pos="1134"/>
        </w:tabs>
        <w:spacing w:after="0"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14:paraId="6D7B76A5" w14:textId="3BF2A867" w:rsidR="0042282F" w:rsidRPr="005C2CDD" w:rsidRDefault="005C2CDD" w:rsidP="00FE4D49">
      <w:pPr>
        <w:tabs>
          <w:tab w:val="left" w:pos="1134"/>
        </w:tabs>
        <w:spacing w:after="0" w:line="276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043972"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14:paraId="3815DDCA" w14:textId="3399E185" w:rsidR="00A45E73" w:rsidRPr="005315A5" w:rsidRDefault="00043972" w:rsidP="00FE4D49">
      <w:pPr>
        <w:tabs>
          <w:tab w:val="left" w:pos="1418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sectPr w:rsidR="00A45E73" w:rsidRPr="005315A5" w:rsidSect="00FE4D49">
      <w:headerReference w:type="default" r:id="rId8"/>
      <w:type w:val="continuous"/>
      <w:pgSz w:w="11906" w:h="16838"/>
      <w:pgMar w:top="1417" w:right="1274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8119" w14:textId="77777777"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14:paraId="067ECC75" w14:textId="77777777"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6B72" w14:textId="77777777"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14:paraId="432D3FED" w14:textId="77777777"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0194" w14:textId="77777777"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 wp14:anchorId="5A371513" wp14:editId="0E305458">
          <wp:extent cx="709613" cy="709613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9368F2" w14:textId="77777777"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14:paraId="552E187B" w14:textId="77777777"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14:paraId="646DF73B" w14:textId="77777777"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573A"/>
    <w:rsid w:val="000C7554"/>
    <w:rsid w:val="000D56A1"/>
    <w:rsid w:val="000E0BD4"/>
    <w:rsid w:val="000E65EB"/>
    <w:rsid w:val="0012582E"/>
    <w:rsid w:val="00135BFA"/>
    <w:rsid w:val="001651C8"/>
    <w:rsid w:val="00183E1D"/>
    <w:rsid w:val="00184FAE"/>
    <w:rsid w:val="001869EC"/>
    <w:rsid w:val="0019585A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8A3"/>
    <w:rsid w:val="002A5F08"/>
    <w:rsid w:val="002A60FD"/>
    <w:rsid w:val="002B14B0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D309D"/>
    <w:rsid w:val="003E71A2"/>
    <w:rsid w:val="0042282F"/>
    <w:rsid w:val="004263B0"/>
    <w:rsid w:val="00430335"/>
    <w:rsid w:val="00433762"/>
    <w:rsid w:val="00437BEE"/>
    <w:rsid w:val="00440FA9"/>
    <w:rsid w:val="0046545C"/>
    <w:rsid w:val="004739C6"/>
    <w:rsid w:val="004831B6"/>
    <w:rsid w:val="004833EB"/>
    <w:rsid w:val="0049769B"/>
    <w:rsid w:val="00497E00"/>
    <w:rsid w:val="004B4968"/>
    <w:rsid w:val="004C0305"/>
    <w:rsid w:val="004D54FA"/>
    <w:rsid w:val="004E4A99"/>
    <w:rsid w:val="0052133E"/>
    <w:rsid w:val="00522918"/>
    <w:rsid w:val="005315A5"/>
    <w:rsid w:val="00532B54"/>
    <w:rsid w:val="00542415"/>
    <w:rsid w:val="005446EB"/>
    <w:rsid w:val="00546213"/>
    <w:rsid w:val="0055462B"/>
    <w:rsid w:val="0055470D"/>
    <w:rsid w:val="00557322"/>
    <w:rsid w:val="00560387"/>
    <w:rsid w:val="00572049"/>
    <w:rsid w:val="00576B56"/>
    <w:rsid w:val="00577B60"/>
    <w:rsid w:val="00591214"/>
    <w:rsid w:val="005A7406"/>
    <w:rsid w:val="005B148B"/>
    <w:rsid w:val="005B1BD3"/>
    <w:rsid w:val="005C2CDD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4354B"/>
    <w:rsid w:val="0064450B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247A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508D4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313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9F65E4"/>
    <w:rsid w:val="00A00FC9"/>
    <w:rsid w:val="00A10AE1"/>
    <w:rsid w:val="00A2364E"/>
    <w:rsid w:val="00A24D52"/>
    <w:rsid w:val="00A2563D"/>
    <w:rsid w:val="00A3678B"/>
    <w:rsid w:val="00A37314"/>
    <w:rsid w:val="00A37F30"/>
    <w:rsid w:val="00A45E73"/>
    <w:rsid w:val="00A53C11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0D6F"/>
    <w:rsid w:val="00AA344E"/>
    <w:rsid w:val="00AB3E92"/>
    <w:rsid w:val="00AB6615"/>
    <w:rsid w:val="00AB76A5"/>
    <w:rsid w:val="00AC158E"/>
    <w:rsid w:val="00AD31C9"/>
    <w:rsid w:val="00AD4A99"/>
    <w:rsid w:val="00AF2039"/>
    <w:rsid w:val="00B03E6E"/>
    <w:rsid w:val="00B17C75"/>
    <w:rsid w:val="00B246C3"/>
    <w:rsid w:val="00B357F8"/>
    <w:rsid w:val="00B626B3"/>
    <w:rsid w:val="00B86FDD"/>
    <w:rsid w:val="00B91244"/>
    <w:rsid w:val="00BA01A0"/>
    <w:rsid w:val="00BA1B36"/>
    <w:rsid w:val="00BA5722"/>
    <w:rsid w:val="00BA7A96"/>
    <w:rsid w:val="00BB555C"/>
    <w:rsid w:val="00BB6FB2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A7AE2"/>
    <w:rsid w:val="00CB74D7"/>
    <w:rsid w:val="00CC3BAD"/>
    <w:rsid w:val="00CD5C2A"/>
    <w:rsid w:val="00CF1F0F"/>
    <w:rsid w:val="00D13618"/>
    <w:rsid w:val="00D23D3D"/>
    <w:rsid w:val="00D341F7"/>
    <w:rsid w:val="00D34BB3"/>
    <w:rsid w:val="00D40451"/>
    <w:rsid w:val="00D504D5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E1C75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C2A19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E4D49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A8EE22E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1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13912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6637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4868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092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4688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02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820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0357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5232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9D0C-C226-4877-98A3-C4611659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Gabinete 242</cp:lastModifiedBy>
  <cp:revision>3</cp:revision>
  <cp:lastPrinted>2020-06-08T20:50:00Z</cp:lastPrinted>
  <dcterms:created xsi:type="dcterms:W3CDTF">2023-08-24T14:47:00Z</dcterms:created>
  <dcterms:modified xsi:type="dcterms:W3CDTF">2023-08-24T15:00:00Z</dcterms:modified>
</cp:coreProperties>
</file>