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C15C" w14:textId="77777777" w:rsidR="006735CF" w:rsidRDefault="006735CF" w:rsidP="006735CF">
      <w:pPr>
        <w:pStyle w:val="SemEspaamen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11B8E0" wp14:editId="45EE5439">
            <wp:simplePos x="0" y="0"/>
            <wp:positionH relativeFrom="margin">
              <wp:align>center</wp:align>
            </wp:positionH>
            <wp:positionV relativeFrom="paragraph">
              <wp:posOffset>-302895</wp:posOffset>
            </wp:positionV>
            <wp:extent cx="952500" cy="8191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3B8CD85" w14:textId="77777777" w:rsidR="006735CF" w:rsidRDefault="006735CF" w:rsidP="006735CF">
      <w:pPr>
        <w:pStyle w:val="SemEspaamento"/>
        <w:jc w:val="center"/>
      </w:pPr>
    </w:p>
    <w:p w14:paraId="13B16520" w14:textId="77777777" w:rsidR="006735CF" w:rsidRDefault="006735CF" w:rsidP="006735CF">
      <w:pPr>
        <w:pStyle w:val="SemEspaamento"/>
        <w:jc w:val="center"/>
      </w:pPr>
    </w:p>
    <w:p w14:paraId="17812F34" w14:textId="77777777" w:rsidR="006735CF" w:rsidRPr="006735CF" w:rsidRDefault="006735CF" w:rsidP="006735CF">
      <w:pPr>
        <w:pStyle w:val="SemEspaamento"/>
        <w:jc w:val="center"/>
        <w:rPr>
          <w:rFonts w:ascii="Arial" w:hAnsi="Arial" w:cs="Arial"/>
          <w:b/>
        </w:rPr>
      </w:pPr>
      <w:r w:rsidRPr="006735CF">
        <w:rPr>
          <w:rFonts w:ascii="Arial" w:hAnsi="Arial" w:cs="Arial"/>
          <w:b/>
        </w:rPr>
        <w:t>ESTADO DO MARANHÃO</w:t>
      </w:r>
    </w:p>
    <w:p w14:paraId="51FCA8AB" w14:textId="77777777" w:rsidR="006735CF" w:rsidRPr="006735CF" w:rsidRDefault="006735CF" w:rsidP="006735CF">
      <w:pPr>
        <w:pStyle w:val="SemEspaamento"/>
        <w:jc w:val="center"/>
        <w:rPr>
          <w:rFonts w:ascii="Arial" w:hAnsi="Arial" w:cs="Arial"/>
          <w:b/>
        </w:rPr>
      </w:pPr>
      <w:r w:rsidRPr="006735CF">
        <w:rPr>
          <w:rFonts w:ascii="Arial" w:hAnsi="Arial" w:cs="Arial"/>
          <w:b/>
        </w:rPr>
        <w:t>ASSEMBLEIA LEGISLATIVA DO MARANHÃO</w:t>
      </w:r>
    </w:p>
    <w:p w14:paraId="64DF8C99" w14:textId="77777777" w:rsidR="006735CF" w:rsidRPr="006735CF" w:rsidRDefault="006735CF" w:rsidP="006735CF">
      <w:pPr>
        <w:pStyle w:val="Rodap"/>
        <w:jc w:val="center"/>
        <w:rPr>
          <w:rFonts w:ascii="Arial" w:hAnsi="Arial" w:cs="Arial"/>
          <w:color w:val="000000"/>
        </w:rPr>
      </w:pPr>
      <w:r w:rsidRPr="006735CF">
        <w:rPr>
          <w:rFonts w:ascii="Arial" w:hAnsi="Arial" w:cs="Arial"/>
          <w:color w:val="000000"/>
        </w:rPr>
        <w:t>Gabinete do Deputado Rafael</w:t>
      </w:r>
    </w:p>
    <w:p w14:paraId="6F21B9AC" w14:textId="77777777" w:rsidR="006735CF" w:rsidRPr="006735CF" w:rsidRDefault="006735CF" w:rsidP="006735CF">
      <w:pPr>
        <w:pStyle w:val="Rodap"/>
        <w:jc w:val="center"/>
        <w:rPr>
          <w:rFonts w:ascii="Arial" w:hAnsi="Arial" w:cs="Arial"/>
          <w:color w:val="000000"/>
        </w:rPr>
      </w:pPr>
      <w:r w:rsidRPr="006735CF">
        <w:rPr>
          <w:rFonts w:ascii="Arial" w:hAnsi="Arial" w:cs="Arial"/>
          <w:color w:val="000000"/>
        </w:rPr>
        <w:t>Av. Jerônimo de Albuquerque, S/N, Sítio Rangedor – COHAFUMA/CEP: 65.071-750</w:t>
      </w:r>
    </w:p>
    <w:p w14:paraId="7BDCF17E" w14:textId="77777777" w:rsidR="006735CF" w:rsidRPr="006735CF" w:rsidRDefault="006735CF" w:rsidP="006735C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735CF">
        <w:rPr>
          <w:rFonts w:ascii="Arial" w:hAnsi="Arial" w:cs="Arial"/>
          <w:color w:val="000000"/>
          <w:sz w:val="20"/>
          <w:szCs w:val="20"/>
        </w:rPr>
        <w:t>São Luís – Maranhão</w:t>
      </w:r>
    </w:p>
    <w:p w14:paraId="66297245" w14:textId="77777777" w:rsidR="006735CF" w:rsidRPr="0032573D" w:rsidRDefault="002E623D" w:rsidP="006735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Cs/>
          <w:color w:val="0000FF"/>
          <w:szCs w:val="20"/>
        </w:rPr>
        <w:pict w14:anchorId="5F2C8E44">
          <v:rect id="_x0000_i1025" style="width:425.2pt;height:1.5pt" o:hralign="center" o:hrstd="t" o:hr="t" fillcolor="#a0a0a0" stroked="f"/>
        </w:pict>
      </w:r>
    </w:p>
    <w:p w14:paraId="1E8493F3" w14:textId="77777777" w:rsidR="006735CF" w:rsidRDefault="006735CF" w:rsidP="00EB2341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</w:rPr>
      </w:pPr>
    </w:p>
    <w:p w14:paraId="32DB25CC" w14:textId="6AA38725" w:rsidR="00EB2341" w:rsidRPr="00B031FC" w:rsidRDefault="00EB2341" w:rsidP="00EB2341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</w:rPr>
      </w:pPr>
      <w:r w:rsidRPr="00B031FC">
        <w:rPr>
          <w:rFonts w:ascii="Arial" w:hAnsi="Arial" w:cs="Arial"/>
          <w:b/>
        </w:rPr>
        <w:t>PROJETO DE LEI Nº               /2023</w:t>
      </w:r>
    </w:p>
    <w:p w14:paraId="1C45C679" w14:textId="77777777" w:rsidR="00EB2341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3BDBCEBF" w14:textId="52655C51" w:rsidR="00EB2341" w:rsidRPr="00A728BA" w:rsidRDefault="00EB2341" w:rsidP="00EB2341">
      <w:pPr>
        <w:spacing w:line="360" w:lineRule="auto"/>
        <w:ind w:left="3969"/>
        <w:jc w:val="both"/>
        <w:rPr>
          <w:rFonts w:ascii="Arial" w:hAnsi="Arial" w:cs="Arial"/>
        </w:rPr>
      </w:pPr>
      <w:r w:rsidRPr="00A728BA">
        <w:rPr>
          <w:rFonts w:ascii="Arial" w:hAnsi="Arial" w:cs="Arial"/>
        </w:rPr>
        <w:t>Disp</w:t>
      </w:r>
      <w:r>
        <w:rPr>
          <w:rFonts w:ascii="Arial" w:hAnsi="Arial" w:cs="Arial"/>
        </w:rPr>
        <w:t>õ</w:t>
      </w:r>
      <w:r w:rsidRPr="00A728BA">
        <w:rPr>
          <w:rFonts w:ascii="Arial" w:hAnsi="Arial" w:cs="Arial"/>
        </w:rPr>
        <w:t>e sobre a obrigatoriedade da assinatura física das pessoas idosas em contratos de operaç</w:t>
      </w:r>
      <w:r w:rsidR="00CC6472">
        <w:rPr>
          <w:rFonts w:ascii="Arial" w:hAnsi="Arial" w:cs="Arial"/>
        </w:rPr>
        <w:t>ões</w:t>
      </w:r>
      <w:r w:rsidRPr="00A728BA">
        <w:rPr>
          <w:rFonts w:ascii="Arial" w:hAnsi="Arial" w:cs="Arial"/>
        </w:rPr>
        <w:t xml:space="preserve"> de cr</w:t>
      </w:r>
      <w:r>
        <w:rPr>
          <w:rFonts w:ascii="Arial" w:hAnsi="Arial" w:cs="Arial"/>
        </w:rPr>
        <w:t>é</w:t>
      </w:r>
      <w:r w:rsidRPr="00A728BA">
        <w:rPr>
          <w:rFonts w:ascii="Arial" w:hAnsi="Arial" w:cs="Arial"/>
        </w:rPr>
        <w:t>dito</w:t>
      </w:r>
      <w:r w:rsidR="00CC6472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firmados por meio</w:t>
      </w:r>
      <w:r w:rsidR="00CC6472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eletrônico</w:t>
      </w:r>
      <w:r w:rsidR="00CC6472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ou telefônico</w:t>
      </w:r>
      <w:r w:rsidR="00CC6472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>.</w:t>
      </w:r>
    </w:p>
    <w:p w14:paraId="7A975777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1B036785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6CA71362" w14:textId="5D31F060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A728BA">
        <w:rPr>
          <w:rFonts w:ascii="Arial" w:hAnsi="Arial" w:cs="Arial"/>
          <w:b/>
          <w:bCs/>
        </w:rPr>
        <w:t>Art. 1º</w:t>
      </w:r>
      <w:r w:rsidRPr="00A728BA">
        <w:rPr>
          <w:rFonts w:ascii="Arial" w:hAnsi="Arial" w:cs="Arial"/>
        </w:rPr>
        <w:t xml:space="preserve"> Fica </w:t>
      </w:r>
      <w:r>
        <w:rPr>
          <w:rFonts w:ascii="Arial" w:hAnsi="Arial" w:cs="Arial"/>
        </w:rPr>
        <w:t>obrigado</w:t>
      </w:r>
      <w:r w:rsidRPr="00A728BA">
        <w:rPr>
          <w:rFonts w:ascii="Arial" w:hAnsi="Arial" w:cs="Arial"/>
        </w:rPr>
        <w:t>, no Estado d</w:t>
      </w:r>
      <w:r w:rsidR="00375622">
        <w:rPr>
          <w:rFonts w:ascii="Arial" w:hAnsi="Arial" w:cs="Arial"/>
        </w:rPr>
        <w:t>o</w:t>
      </w:r>
      <w:r w:rsidRPr="00A7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Maranhão</w:t>
      </w:r>
      <w:r w:rsidRPr="00A728BA">
        <w:rPr>
          <w:rFonts w:ascii="Arial" w:hAnsi="Arial" w:cs="Arial"/>
        </w:rPr>
        <w:t>, a assinatura física das pessoas idosas</w:t>
      </w:r>
      <w:r w:rsidR="002A4228">
        <w:rPr>
          <w:rFonts w:ascii="Arial" w:hAnsi="Arial" w:cs="Arial"/>
        </w:rPr>
        <w:t>,</w:t>
      </w:r>
      <w:r w:rsidR="002A4228" w:rsidRPr="002A4228">
        <w:rPr>
          <w:rFonts w:ascii="Arial" w:hAnsi="Arial" w:cs="Arial"/>
        </w:rPr>
        <w:t xml:space="preserve"> </w:t>
      </w:r>
      <w:r w:rsidR="002A4228" w:rsidRPr="00A728BA">
        <w:rPr>
          <w:rFonts w:ascii="Arial" w:hAnsi="Arial" w:cs="Arial"/>
        </w:rPr>
        <w:t>seus representantes</w:t>
      </w:r>
      <w:r w:rsidR="002A4228">
        <w:rPr>
          <w:rFonts w:ascii="Arial" w:hAnsi="Arial" w:cs="Arial"/>
        </w:rPr>
        <w:t xml:space="preserve"> legais</w:t>
      </w:r>
      <w:r w:rsidR="002A4228" w:rsidRPr="00A728BA">
        <w:rPr>
          <w:rFonts w:ascii="Arial" w:hAnsi="Arial" w:cs="Arial"/>
        </w:rPr>
        <w:t xml:space="preserve"> ou prepostos</w:t>
      </w:r>
      <w:r w:rsidRPr="00A728BA">
        <w:rPr>
          <w:rFonts w:ascii="Arial" w:hAnsi="Arial" w:cs="Arial"/>
        </w:rPr>
        <w:t xml:space="preserve"> em contratos de operaç</w:t>
      </w:r>
      <w:r w:rsidR="00CC6472">
        <w:rPr>
          <w:rFonts w:ascii="Arial" w:hAnsi="Arial" w:cs="Arial"/>
        </w:rPr>
        <w:t>ões</w:t>
      </w:r>
      <w:r w:rsidRPr="00A728BA">
        <w:rPr>
          <w:rFonts w:ascii="Arial" w:hAnsi="Arial" w:cs="Arial"/>
        </w:rPr>
        <w:t xml:space="preserve"> de cr</w:t>
      </w:r>
      <w:r>
        <w:rPr>
          <w:rFonts w:ascii="Arial" w:hAnsi="Arial" w:cs="Arial"/>
        </w:rPr>
        <w:t>é</w:t>
      </w:r>
      <w:r w:rsidRPr="00A728BA">
        <w:rPr>
          <w:rFonts w:ascii="Arial" w:hAnsi="Arial" w:cs="Arial"/>
        </w:rPr>
        <w:t>dito</w:t>
      </w:r>
      <w:r w:rsidR="00CC6472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firmado</w:t>
      </w:r>
      <w:r w:rsidR="00CC6472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por meio</w:t>
      </w:r>
      <w:r w:rsidR="00CC6472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eletrônico</w:t>
      </w:r>
      <w:r w:rsidR="00CC6472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ou telefônico</w:t>
      </w:r>
      <w:r w:rsidR="00CC6472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com instituições financeiras e de cr</w:t>
      </w:r>
      <w:r>
        <w:rPr>
          <w:rFonts w:ascii="Arial" w:hAnsi="Arial" w:cs="Arial"/>
        </w:rPr>
        <w:t>é</w:t>
      </w:r>
      <w:r w:rsidRPr="00A728BA">
        <w:rPr>
          <w:rFonts w:ascii="Arial" w:hAnsi="Arial" w:cs="Arial"/>
        </w:rPr>
        <w:t>dito</w:t>
      </w:r>
      <w:r w:rsidR="002A4228">
        <w:rPr>
          <w:rFonts w:ascii="Arial" w:hAnsi="Arial" w:cs="Arial"/>
        </w:rPr>
        <w:t>s.</w:t>
      </w:r>
      <w:bookmarkStart w:id="0" w:name="_GoBack"/>
      <w:bookmarkEnd w:id="0"/>
    </w:p>
    <w:p w14:paraId="609F8E09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6418DDC9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A728BA">
        <w:rPr>
          <w:rFonts w:ascii="Arial" w:hAnsi="Arial" w:cs="Arial"/>
          <w:b/>
          <w:bCs/>
        </w:rPr>
        <w:t>Parágrafo único</w:t>
      </w:r>
      <w:r w:rsidRPr="00A728BA">
        <w:rPr>
          <w:rFonts w:ascii="Arial" w:hAnsi="Arial" w:cs="Arial"/>
        </w:rPr>
        <w:t>. Considera-se contrato de operação de cr</w:t>
      </w:r>
      <w:r>
        <w:rPr>
          <w:rFonts w:ascii="Arial" w:hAnsi="Arial" w:cs="Arial"/>
        </w:rPr>
        <w:t>é</w:t>
      </w:r>
      <w:r w:rsidRPr="00A728BA">
        <w:rPr>
          <w:rFonts w:ascii="Arial" w:hAnsi="Arial" w:cs="Arial"/>
        </w:rPr>
        <w:t>dito para fins desta Lei, todo e qualquer tipo de contrato, servi</w:t>
      </w:r>
      <w:r>
        <w:rPr>
          <w:rFonts w:ascii="Arial" w:hAnsi="Arial" w:cs="Arial"/>
        </w:rPr>
        <w:t>ço</w:t>
      </w:r>
      <w:r w:rsidRPr="00A728BA">
        <w:rPr>
          <w:rFonts w:ascii="Arial" w:hAnsi="Arial" w:cs="Arial"/>
        </w:rPr>
        <w:t>s ou produtos na modalidade de consignação para desconto em aposentadorias, pensões, pecúlios, poupanças, contas correntes, tais como e</w:t>
      </w:r>
      <w:r>
        <w:rPr>
          <w:rFonts w:ascii="Arial" w:hAnsi="Arial" w:cs="Arial"/>
        </w:rPr>
        <w:t>m</w:t>
      </w:r>
      <w:r w:rsidRPr="00A728BA">
        <w:rPr>
          <w:rFonts w:ascii="Arial" w:hAnsi="Arial" w:cs="Arial"/>
        </w:rPr>
        <w:t>préstimos, financiamentos, arrendamentos, hipotecas, seguros, aplicações financeiras, investimentos, ou qualquer outro tipo de operação que possua natureza de cr</w:t>
      </w:r>
      <w:r>
        <w:rPr>
          <w:rFonts w:ascii="Arial" w:hAnsi="Arial" w:cs="Arial"/>
        </w:rPr>
        <w:t>é</w:t>
      </w:r>
      <w:r w:rsidRPr="00A728BA">
        <w:rPr>
          <w:rFonts w:ascii="Arial" w:hAnsi="Arial" w:cs="Arial"/>
        </w:rPr>
        <w:t>dito.</w:t>
      </w:r>
    </w:p>
    <w:p w14:paraId="29016527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359249AF" w14:textId="27DB2C5D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B031FC">
        <w:rPr>
          <w:rFonts w:ascii="Arial" w:hAnsi="Arial" w:cs="Arial"/>
          <w:b/>
          <w:bCs/>
        </w:rPr>
        <w:t>Art. 2º</w:t>
      </w:r>
      <w:r w:rsidRPr="00A728BA">
        <w:rPr>
          <w:rFonts w:ascii="Arial" w:hAnsi="Arial" w:cs="Arial"/>
        </w:rPr>
        <w:t xml:space="preserve"> Os contratos de operaç</w:t>
      </w:r>
      <w:r w:rsidR="006735CF">
        <w:rPr>
          <w:rFonts w:ascii="Arial" w:hAnsi="Arial" w:cs="Arial"/>
        </w:rPr>
        <w:t>ões</w:t>
      </w:r>
      <w:r w:rsidRPr="00A728BA">
        <w:rPr>
          <w:rFonts w:ascii="Arial" w:hAnsi="Arial" w:cs="Arial"/>
        </w:rPr>
        <w:t xml:space="preserve"> de cr</w:t>
      </w:r>
      <w:r>
        <w:rPr>
          <w:rFonts w:ascii="Arial" w:hAnsi="Arial" w:cs="Arial"/>
        </w:rPr>
        <w:t>é</w:t>
      </w:r>
      <w:r w:rsidRPr="00A728BA">
        <w:rPr>
          <w:rFonts w:ascii="Arial" w:hAnsi="Arial" w:cs="Arial"/>
        </w:rPr>
        <w:t>dito</w:t>
      </w:r>
      <w:r w:rsidR="006735CF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firmados por meio</w:t>
      </w:r>
      <w:r w:rsidR="006735CF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eletr</w:t>
      </w:r>
      <w:r>
        <w:rPr>
          <w:rFonts w:ascii="Arial" w:hAnsi="Arial" w:cs="Arial"/>
        </w:rPr>
        <w:t>ô</w:t>
      </w:r>
      <w:r w:rsidRPr="00A728BA">
        <w:rPr>
          <w:rFonts w:ascii="Arial" w:hAnsi="Arial" w:cs="Arial"/>
        </w:rPr>
        <w:t>nico</w:t>
      </w:r>
      <w:r w:rsidR="006735CF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ou telef</w:t>
      </w:r>
      <w:r>
        <w:rPr>
          <w:rFonts w:ascii="Arial" w:hAnsi="Arial" w:cs="Arial"/>
        </w:rPr>
        <w:t>ô</w:t>
      </w:r>
      <w:r w:rsidRPr="00A728BA">
        <w:rPr>
          <w:rFonts w:ascii="Arial" w:hAnsi="Arial" w:cs="Arial"/>
        </w:rPr>
        <w:t>nico</w:t>
      </w:r>
      <w:r w:rsidR="006735CF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com pessoas idosas devem obrigatoriamente ser disponibilizados em meio físico, para conhecimento das suas clausulas e conseguinte assinatura do contratante, considerado idoso por Lei pr</w:t>
      </w:r>
      <w:r>
        <w:rPr>
          <w:rFonts w:ascii="Arial" w:hAnsi="Arial" w:cs="Arial"/>
        </w:rPr>
        <w:t>ó</w:t>
      </w:r>
      <w:r w:rsidRPr="00A728BA">
        <w:rPr>
          <w:rFonts w:ascii="Arial" w:hAnsi="Arial" w:cs="Arial"/>
        </w:rPr>
        <w:t>pria.</w:t>
      </w:r>
    </w:p>
    <w:p w14:paraId="4821811C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4862F466" w14:textId="1E41AA47" w:rsidR="00EB2341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B031FC">
        <w:rPr>
          <w:rFonts w:ascii="Arial" w:hAnsi="Arial" w:cs="Arial"/>
          <w:b/>
          <w:bCs/>
        </w:rPr>
        <w:lastRenderedPageBreak/>
        <w:t>Parágrafo único.</w:t>
      </w:r>
      <w:r w:rsidRPr="00A728BA">
        <w:rPr>
          <w:rFonts w:ascii="Arial" w:hAnsi="Arial" w:cs="Arial"/>
        </w:rPr>
        <w:t xml:space="preserve"> A instituição financeira e de cr</w:t>
      </w:r>
      <w:r>
        <w:rPr>
          <w:rFonts w:ascii="Arial" w:hAnsi="Arial" w:cs="Arial"/>
        </w:rPr>
        <w:t>é</w:t>
      </w:r>
      <w:r w:rsidRPr="00A728BA">
        <w:rPr>
          <w:rFonts w:ascii="Arial" w:hAnsi="Arial" w:cs="Arial"/>
        </w:rPr>
        <w:t>dito contratada deve fornecer c</w:t>
      </w:r>
      <w:r>
        <w:rPr>
          <w:rFonts w:ascii="Arial" w:hAnsi="Arial" w:cs="Arial"/>
        </w:rPr>
        <w:t>ó</w:t>
      </w:r>
      <w:r w:rsidRPr="00A728BA">
        <w:rPr>
          <w:rFonts w:ascii="Arial" w:hAnsi="Arial" w:cs="Arial"/>
        </w:rPr>
        <w:t>pia do contrato firmado ao idoso contratante, sob pena de nulidade do compromisso.</w:t>
      </w:r>
    </w:p>
    <w:p w14:paraId="582E2C00" w14:textId="77777777" w:rsidR="006735CF" w:rsidRPr="00A728BA" w:rsidRDefault="006735CF" w:rsidP="00EB2341">
      <w:pPr>
        <w:spacing w:line="360" w:lineRule="auto"/>
        <w:jc w:val="both"/>
        <w:rPr>
          <w:rFonts w:ascii="Arial" w:hAnsi="Arial" w:cs="Arial"/>
        </w:rPr>
      </w:pPr>
    </w:p>
    <w:p w14:paraId="1390969D" w14:textId="7E5ADD6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B031FC">
        <w:rPr>
          <w:rFonts w:ascii="Arial" w:hAnsi="Arial" w:cs="Arial"/>
          <w:b/>
          <w:bCs/>
        </w:rPr>
        <w:t>Art. 3º</w:t>
      </w:r>
      <w:r w:rsidRPr="00A7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A728BA">
        <w:rPr>
          <w:rFonts w:ascii="Arial" w:hAnsi="Arial" w:cs="Arial"/>
        </w:rPr>
        <w:t xml:space="preserve"> descumprimento ao disposto nesta Lei sujeitara as instituições financeira</w:t>
      </w:r>
      <w:r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e de cr</w:t>
      </w:r>
      <w:r>
        <w:rPr>
          <w:rFonts w:ascii="Arial" w:hAnsi="Arial" w:cs="Arial"/>
        </w:rPr>
        <w:t>é</w:t>
      </w:r>
      <w:r w:rsidRPr="00A728BA">
        <w:rPr>
          <w:rFonts w:ascii="Arial" w:hAnsi="Arial" w:cs="Arial"/>
        </w:rPr>
        <w:t>dito</w:t>
      </w:r>
      <w:r w:rsidR="006735CF">
        <w:rPr>
          <w:rFonts w:ascii="Arial" w:hAnsi="Arial" w:cs="Arial"/>
        </w:rPr>
        <w:t>s</w:t>
      </w:r>
      <w:r w:rsidRPr="00A728BA">
        <w:rPr>
          <w:rFonts w:ascii="Arial" w:hAnsi="Arial" w:cs="Arial"/>
        </w:rPr>
        <w:t xml:space="preserve"> as seguintes penalidades, sem prejuízo de outras previstas em legislação vigente:</w:t>
      </w:r>
    </w:p>
    <w:p w14:paraId="2CEEBF7B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5E349F3C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B031FC">
        <w:rPr>
          <w:rFonts w:ascii="Arial" w:hAnsi="Arial" w:cs="Arial"/>
          <w:b/>
          <w:bCs/>
        </w:rPr>
        <w:t>I -</w:t>
      </w:r>
      <w:r w:rsidRPr="00A728BA">
        <w:rPr>
          <w:rFonts w:ascii="Arial" w:hAnsi="Arial" w:cs="Arial"/>
        </w:rPr>
        <w:t xml:space="preserve"> primeira infração: advertência;</w:t>
      </w:r>
    </w:p>
    <w:p w14:paraId="23CD9A90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21AF5105" w14:textId="77777777" w:rsidR="00EB2341" w:rsidRPr="006735CF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B031FC">
        <w:rPr>
          <w:rFonts w:ascii="Arial" w:hAnsi="Arial" w:cs="Arial"/>
          <w:b/>
          <w:bCs/>
        </w:rPr>
        <w:t>II -</w:t>
      </w:r>
      <w:r w:rsidRPr="00A728BA">
        <w:rPr>
          <w:rFonts w:ascii="Arial" w:hAnsi="Arial" w:cs="Arial"/>
        </w:rPr>
        <w:t xml:space="preserve"> segunda infração: multa de </w:t>
      </w:r>
      <w:r w:rsidRPr="006735CF">
        <w:rPr>
          <w:rFonts w:ascii="Arial" w:hAnsi="Arial" w:cs="Arial"/>
        </w:rPr>
        <w:t>300 (trezentas) UFR-MA (Unidades Fiscais de</w:t>
      </w:r>
    </w:p>
    <w:p w14:paraId="5DC3E3F6" w14:textId="77777777" w:rsidR="00EB2341" w:rsidRPr="006735CF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6735CF">
        <w:rPr>
          <w:rFonts w:ascii="Arial" w:hAnsi="Arial" w:cs="Arial"/>
        </w:rPr>
        <w:t>Referência do Estado do Maranhão);</w:t>
      </w:r>
    </w:p>
    <w:p w14:paraId="3F0D4895" w14:textId="77777777" w:rsidR="00EB2341" w:rsidRPr="006735CF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35A78F00" w14:textId="7EECBDB6" w:rsidR="00EB2341" w:rsidRPr="006735CF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6735CF">
        <w:rPr>
          <w:rFonts w:ascii="Arial" w:hAnsi="Arial" w:cs="Arial"/>
        </w:rPr>
        <w:t>III - terceira infração: multa de 600 (seiscentas) UFR-MA (Unidades Fiscais de</w:t>
      </w:r>
    </w:p>
    <w:p w14:paraId="7825D215" w14:textId="5B36F4B7" w:rsidR="00EB2341" w:rsidRPr="006735CF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6735CF">
        <w:rPr>
          <w:rFonts w:ascii="Arial" w:hAnsi="Arial" w:cs="Arial"/>
        </w:rPr>
        <w:t>Referência do Estado do Maranhão);</w:t>
      </w:r>
    </w:p>
    <w:p w14:paraId="6656E539" w14:textId="77777777" w:rsidR="006735CF" w:rsidRPr="006735CF" w:rsidRDefault="006735CF" w:rsidP="00EB2341">
      <w:pPr>
        <w:spacing w:line="360" w:lineRule="auto"/>
        <w:jc w:val="both"/>
        <w:rPr>
          <w:rFonts w:ascii="Arial" w:hAnsi="Arial" w:cs="Arial"/>
        </w:rPr>
      </w:pPr>
    </w:p>
    <w:p w14:paraId="5DF95CB9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6735CF">
        <w:rPr>
          <w:rFonts w:ascii="Arial" w:hAnsi="Arial" w:cs="Arial"/>
        </w:rPr>
        <w:t>IV - a partir da quarta infração: multa de 2.000 (duas mil) UFR-MA (Unidades Fiscais de Referência do Estado do Maranhão);,</w:t>
      </w:r>
      <w:r w:rsidRPr="00A728BA">
        <w:rPr>
          <w:rFonts w:ascii="Arial" w:hAnsi="Arial" w:cs="Arial"/>
        </w:rPr>
        <w:t xml:space="preserve"> por infração.</w:t>
      </w:r>
    </w:p>
    <w:p w14:paraId="42671107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070521FF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B031FC">
        <w:rPr>
          <w:rFonts w:ascii="Arial" w:hAnsi="Arial" w:cs="Arial"/>
          <w:b/>
          <w:bCs/>
        </w:rPr>
        <w:t>Art. 4º</w:t>
      </w:r>
      <w:r w:rsidRPr="00A728BA">
        <w:rPr>
          <w:rFonts w:ascii="Arial" w:hAnsi="Arial" w:cs="Arial"/>
        </w:rPr>
        <w:t xml:space="preserve"> A fiscalização do disposto nesta Lei será realizada pelos órgãos públicos nos respectivos âmbitos de suas atribuições, os quais serão responsáveis pelas sanções decorrentes de infrações </w:t>
      </w:r>
      <w:r>
        <w:rPr>
          <w:rFonts w:ascii="Arial" w:hAnsi="Arial" w:cs="Arial"/>
        </w:rPr>
        <w:t>à</w:t>
      </w:r>
      <w:r w:rsidRPr="00A728BA">
        <w:rPr>
          <w:rFonts w:ascii="Arial" w:hAnsi="Arial" w:cs="Arial"/>
        </w:rPr>
        <w:t>s normas nelas contidas, mediante procedimento administrativo, assegurados a ampla defesa e o contradit</w:t>
      </w:r>
      <w:r>
        <w:rPr>
          <w:rFonts w:ascii="Arial" w:hAnsi="Arial" w:cs="Arial"/>
        </w:rPr>
        <w:t>ó</w:t>
      </w:r>
      <w:r w:rsidRPr="00A728BA">
        <w:rPr>
          <w:rFonts w:ascii="Arial" w:hAnsi="Arial" w:cs="Arial"/>
        </w:rPr>
        <w:t>rio.</w:t>
      </w:r>
    </w:p>
    <w:p w14:paraId="6AF5EF0D" w14:textId="77777777" w:rsidR="00EB2341" w:rsidRPr="00A728BA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77E0C77F" w14:textId="7266B946" w:rsidR="00EB2341" w:rsidRDefault="00EB2341" w:rsidP="00EB2341">
      <w:pPr>
        <w:spacing w:line="360" w:lineRule="auto"/>
        <w:jc w:val="both"/>
        <w:rPr>
          <w:rFonts w:ascii="Arial" w:hAnsi="Arial" w:cs="Arial"/>
        </w:rPr>
      </w:pPr>
      <w:r w:rsidRPr="00B031FC">
        <w:rPr>
          <w:rFonts w:ascii="Arial" w:hAnsi="Arial" w:cs="Arial"/>
          <w:b/>
          <w:bCs/>
        </w:rPr>
        <w:t>Art. 5º</w:t>
      </w:r>
      <w:r w:rsidRPr="00A728BA">
        <w:rPr>
          <w:rFonts w:ascii="Arial" w:hAnsi="Arial" w:cs="Arial"/>
        </w:rPr>
        <w:t xml:space="preserve"> Esta Lei entra em vigor </w:t>
      </w:r>
      <w:r w:rsidR="00CC6472">
        <w:rPr>
          <w:rFonts w:ascii="Arial" w:hAnsi="Arial" w:cs="Arial"/>
        </w:rPr>
        <w:t>n</w:t>
      </w:r>
      <w:r w:rsidRPr="00A728BA">
        <w:rPr>
          <w:rFonts w:ascii="Arial" w:hAnsi="Arial" w:cs="Arial"/>
        </w:rPr>
        <w:t>a data de sua publicação.</w:t>
      </w:r>
    </w:p>
    <w:p w14:paraId="0552440F" w14:textId="77777777" w:rsidR="00EB2341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40099CBC" w14:textId="77777777" w:rsidR="00EB2341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4BCEB55B" w14:textId="77777777" w:rsidR="00EB2341" w:rsidRDefault="00EB2341" w:rsidP="00EB2341">
      <w:pPr>
        <w:spacing w:line="360" w:lineRule="auto"/>
        <w:jc w:val="both"/>
        <w:rPr>
          <w:rFonts w:ascii="Arial" w:hAnsi="Arial" w:cs="Arial"/>
        </w:rPr>
      </w:pPr>
    </w:p>
    <w:p w14:paraId="11930AA8" w14:textId="5AE39EB4" w:rsidR="00EB2341" w:rsidRDefault="00CC6472" w:rsidP="00CC64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510C8701" w14:textId="77777777" w:rsidR="00EB2341" w:rsidRPr="00CC6472" w:rsidRDefault="00EB2341" w:rsidP="00CC64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472">
        <w:rPr>
          <w:rFonts w:ascii="Arial" w:hAnsi="Arial" w:cs="Arial"/>
          <w:b/>
          <w:bCs/>
          <w:sz w:val="28"/>
          <w:szCs w:val="28"/>
        </w:rPr>
        <w:t>Rafael</w:t>
      </w:r>
    </w:p>
    <w:p w14:paraId="7290217B" w14:textId="1ABE1742" w:rsidR="005407BE" w:rsidRPr="00CC6472" w:rsidRDefault="00EB2341" w:rsidP="00CC6472">
      <w:pPr>
        <w:jc w:val="center"/>
        <w:rPr>
          <w:rFonts w:ascii="Verdana" w:hAnsi="Verdana"/>
          <w:b/>
          <w:bCs/>
          <w:i/>
          <w:iCs/>
          <w:color w:val="000000"/>
          <w:sz w:val="18"/>
          <w:szCs w:val="18"/>
        </w:rPr>
      </w:pPr>
      <w:r w:rsidRPr="00CC6472">
        <w:rPr>
          <w:rFonts w:ascii="Arial" w:hAnsi="Arial" w:cs="Arial"/>
          <w:b/>
          <w:bCs/>
        </w:rPr>
        <w:t>Deputado Estadual</w:t>
      </w:r>
    </w:p>
    <w:sectPr w:rsidR="005407BE" w:rsidRPr="00CC647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52EC" w14:textId="77777777" w:rsidR="002E623D" w:rsidRDefault="002E623D" w:rsidP="001E426E">
      <w:r>
        <w:separator/>
      </w:r>
    </w:p>
  </w:endnote>
  <w:endnote w:type="continuationSeparator" w:id="0">
    <w:p w14:paraId="4C315634" w14:textId="77777777" w:rsidR="002E623D" w:rsidRDefault="002E623D" w:rsidP="001E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0917" w14:textId="77777777" w:rsidR="002E623D" w:rsidRDefault="002E623D" w:rsidP="001E426E">
      <w:r>
        <w:separator/>
      </w:r>
    </w:p>
  </w:footnote>
  <w:footnote w:type="continuationSeparator" w:id="0">
    <w:p w14:paraId="19A7C4CD" w14:textId="77777777" w:rsidR="002E623D" w:rsidRDefault="002E623D" w:rsidP="001E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5601" w14:textId="77777777" w:rsidR="00CB1A06" w:rsidRDefault="00CB1A06" w:rsidP="000117D1">
    <w:pPr>
      <w:pStyle w:val="Cabealho"/>
      <w:tabs>
        <w:tab w:val="cente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7518F"/>
    <w:multiLevelType w:val="hybridMultilevel"/>
    <w:tmpl w:val="3C40D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84"/>
    <w:rsid w:val="00003B66"/>
    <w:rsid w:val="00007D36"/>
    <w:rsid w:val="000117D1"/>
    <w:rsid w:val="000603FE"/>
    <w:rsid w:val="00074DBC"/>
    <w:rsid w:val="00077B70"/>
    <w:rsid w:val="000A4869"/>
    <w:rsid w:val="000A4A16"/>
    <w:rsid w:val="000A6AAA"/>
    <w:rsid w:val="000E5B9D"/>
    <w:rsid w:val="00107805"/>
    <w:rsid w:val="0018188F"/>
    <w:rsid w:val="001B10F5"/>
    <w:rsid w:val="001E426E"/>
    <w:rsid w:val="001F227A"/>
    <w:rsid w:val="001F442B"/>
    <w:rsid w:val="00200758"/>
    <w:rsid w:val="0020087E"/>
    <w:rsid w:val="00206A78"/>
    <w:rsid w:val="002214AC"/>
    <w:rsid w:val="00233E97"/>
    <w:rsid w:val="00243CCC"/>
    <w:rsid w:val="002630A5"/>
    <w:rsid w:val="00294255"/>
    <w:rsid w:val="002A4228"/>
    <w:rsid w:val="002E623D"/>
    <w:rsid w:val="002E64F8"/>
    <w:rsid w:val="00301559"/>
    <w:rsid w:val="0032573D"/>
    <w:rsid w:val="00333116"/>
    <w:rsid w:val="00341DE2"/>
    <w:rsid w:val="0035034D"/>
    <w:rsid w:val="00350CA2"/>
    <w:rsid w:val="00350D2C"/>
    <w:rsid w:val="00375622"/>
    <w:rsid w:val="00387FCA"/>
    <w:rsid w:val="00397CBD"/>
    <w:rsid w:val="003B1CA9"/>
    <w:rsid w:val="003B24FA"/>
    <w:rsid w:val="003C0AAA"/>
    <w:rsid w:val="003C19B1"/>
    <w:rsid w:val="003D168A"/>
    <w:rsid w:val="004256EF"/>
    <w:rsid w:val="00455A79"/>
    <w:rsid w:val="00455EB9"/>
    <w:rsid w:val="004B6083"/>
    <w:rsid w:val="004B6FAC"/>
    <w:rsid w:val="004C7678"/>
    <w:rsid w:val="004D37CD"/>
    <w:rsid w:val="005122DF"/>
    <w:rsid w:val="00526745"/>
    <w:rsid w:val="00533308"/>
    <w:rsid w:val="005362AD"/>
    <w:rsid w:val="005407BE"/>
    <w:rsid w:val="005456ED"/>
    <w:rsid w:val="00563A40"/>
    <w:rsid w:val="00580AD5"/>
    <w:rsid w:val="00586BE9"/>
    <w:rsid w:val="00592020"/>
    <w:rsid w:val="005A77BC"/>
    <w:rsid w:val="005B39E1"/>
    <w:rsid w:val="005D3FFD"/>
    <w:rsid w:val="00601775"/>
    <w:rsid w:val="00634B6A"/>
    <w:rsid w:val="00656A0F"/>
    <w:rsid w:val="00657D15"/>
    <w:rsid w:val="00662008"/>
    <w:rsid w:val="006735CF"/>
    <w:rsid w:val="00687A6C"/>
    <w:rsid w:val="006A6033"/>
    <w:rsid w:val="006D473F"/>
    <w:rsid w:val="006F2527"/>
    <w:rsid w:val="00703C15"/>
    <w:rsid w:val="007070A5"/>
    <w:rsid w:val="0073289D"/>
    <w:rsid w:val="00743599"/>
    <w:rsid w:val="00755D1A"/>
    <w:rsid w:val="0076472F"/>
    <w:rsid w:val="007775EC"/>
    <w:rsid w:val="00787319"/>
    <w:rsid w:val="007A2DAE"/>
    <w:rsid w:val="007D38FC"/>
    <w:rsid w:val="007F7B84"/>
    <w:rsid w:val="00877694"/>
    <w:rsid w:val="008B272D"/>
    <w:rsid w:val="008C23D6"/>
    <w:rsid w:val="008C6577"/>
    <w:rsid w:val="008E5C10"/>
    <w:rsid w:val="008E7B22"/>
    <w:rsid w:val="008F4246"/>
    <w:rsid w:val="009330C5"/>
    <w:rsid w:val="009361EF"/>
    <w:rsid w:val="00945046"/>
    <w:rsid w:val="00965BE1"/>
    <w:rsid w:val="009816D8"/>
    <w:rsid w:val="00997C08"/>
    <w:rsid w:val="009B0167"/>
    <w:rsid w:val="009B5930"/>
    <w:rsid w:val="009C5A2A"/>
    <w:rsid w:val="009D1C61"/>
    <w:rsid w:val="00A067B5"/>
    <w:rsid w:val="00A3599D"/>
    <w:rsid w:val="00A70F76"/>
    <w:rsid w:val="00A73495"/>
    <w:rsid w:val="00A824E6"/>
    <w:rsid w:val="00A91E69"/>
    <w:rsid w:val="00A9622C"/>
    <w:rsid w:val="00A97225"/>
    <w:rsid w:val="00AA06CC"/>
    <w:rsid w:val="00AA3E75"/>
    <w:rsid w:val="00AB014A"/>
    <w:rsid w:val="00AB02D0"/>
    <w:rsid w:val="00AF4D86"/>
    <w:rsid w:val="00B14C0D"/>
    <w:rsid w:val="00B35696"/>
    <w:rsid w:val="00B43C11"/>
    <w:rsid w:val="00B51001"/>
    <w:rsid w:val="00B52BA8"/>
    <w:rsid w:val="00B573B8"/>
    <w:rsid w:val="00B7576E"/>
    <w:rsid w:val="00B77DA4"/>
    <w:rsid w:val="00B80456"/>
    <w:rsid w:val="00B84B6E"/>
    <w:rsid w:val="00B907E6"/>
    <w:rsid w:val="00B97FB0"/>
    <w:rsid w:val="00BB1CE9"/>
    <w:rsid w:val="00BE2C44"/>
    <w:rsid w:val="00BE7F2A"/>
    <w:rsid w:val="00BF17BF"/>
    <w:rsid w:val="00BF65F6"/>
    <w:rsid w:val="00C27488"/>
    <w:rsid w:val="00C473C7"/>
    <w:rsid w:val="00C5657E"/>
    <w:rsid w:val="00C75D9C"/>
    <w:rsid w:val="00C76479"/>
    <w:rsid w:val="00C77C7D"/>
    <w:rsid w:val="00C97BCE"/>
    <w:rsid w:val="00CB1A06"/>
    <w:rsid w:val="00CC6472"/>
    <w:rsid w:val="00D126FF"/>
    <w:rsid w:val="00D302DE"/>
    <w:rsid w:val="00D52CCF"/>
    <w:rsid w:val="00D74C43"/>
    <w:rsid w:val="00DA5854"/>
    <w:rsid w:val="00DC6054"/>
    <w:rsid w:val="00DE4B23"/>
    <w:rsid w:val="00E00CDC"/>
    <w:rsid w:val="00E54E9E"/>
    <w:rsid w:val="00E6207B"/>
    <w:rsid w:val="00EA5D15"/>
    <w:rsid w:val="00EB2341"/>
    <w:rsid w:val="00EC652F"/>
    <w:rsid w:val="00EF4F42"/>
    <w:rsid w:val="00F03AED"/>
    <w:rsid w:val="00F259CF"/>
    <w:rsid w:val="00F31863"/>
    <w:rsid w:val="00F34CA3"/>
    <w:rsid w:val="00F43890"/>
    <w:rsid w:val="00F6380C"/>
    <w:rsid w:val="00F93A20"/>
    <w:rsid w:val="00FA1A5F"/>
    <w:rsid w:val="00FB1053"/>
    <w:rsid w:val="00FE576E"/>
    <w:rsid w:val="00FF09ED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C8B13"/>
  <w15:docId w15:val="{BA178B7E-B785-44AB-A77B-A88A6E7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7B84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F7B84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F7B84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7F7B84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F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B84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A97225"/>
    <w:rPr>
      <w:i/>
      <w:iCs/>
    </w:rPr>
  </w:style>
  <w:style w:type="character" w:styleId="Hyperlink">
    <w:name w:val="Hyperlink"/>
    <w:basedOn w:val="Fontepargpadro"/>
    <w:uiPriority w:val="99"/>
    <w:unhideWhenUsed/>
    <w:rsid w:val="005407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07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7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ECAA-FCEF-4720-A634-9A65DC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Raimundo Nonato C. de Castro</dc:creator>
  <cp:lastModifiedBy>Paulo Ryldon C. de Oliveira Costa</cp:lastModifiedBy>
  <cp:revision>5</cp:revision>
  <cp:lastPrinted>2023-09-19T15:21:00Z</cp:lastPrinted>
  <dcterms:created xsi:type="dcterms:W3CDTF">2023-09-19T14:26:00Z</dcterms:created>
  <dcterms:modified xsi:type="dcterms:W3CDTF">2023-09-19T15:29:00Z</dcterms:modified>
</cp:coreProperties>
</file>