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E285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287AF08B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0F6AD160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0FEF114A" w14:textId="645D6B4E" w:rsidR="003A41F9" w:rsidRPr="00B03E6E" w:rsidRDefault="00416BB3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16BB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TORNA OBRIGATÓRIA A DIVULGAÇÃO DA LISTA DE ESTUDANTES FORMADOS NO ENSINO MÉDIO NAS REDES PÚBLICA E PRIVADA DE ENSINO DO ESTADO DO MARANHÃO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14:paraId="61770D50" w14:textId="5D2F9C6A" w:rsidR="00B03E6E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16BB3" w:rsidRPr="00416BB3">
        <w:rPr>
          <w:rFonts w:ascii="Times New Roman" w:hAnsi="Times New Roman"/>
          <w:szCs w:val="24"/>
        </w:rPr>
        <w:t>O Poder Público Estadual através do seu órgão competente deverá anualmente informar a lista de todos os alunos que concluíram do ensino médio na rede pública estadual</w:t>
      </w:r>
      <w:r>
        <w:rPr>
          <w:rFonts w:ascii="Times New Roman" w:hAnsi="Times New Roman"/>
          <w:szCs w:val="24"/>
        </w:rPr>
        <w:t xml:space="preserve">.  </w:t>
      </w:r>
    </w:p>
    <w:p w14:paraId="32BD56E1" w14:textId="318AA461" w:rsidR="00416BB3" w:rsidRDefault="00416BB3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16BB3">
        <w:rPr>
          <w:rFonts w:ascii="Times New Roman" w:hAnsi="Times New Roman"/>
          <w:szCs w:val="24"/>
        </w:rPr>
        <w:t>A lista dos estudantes que concluíram o ensino médio na rede particular do Estado do Maranhão deverá ser elaborada e publicada pelo Conselho Estadual de Educação</w:t>
      </w:r>
      <w:r>
        <w:rPr>
          <w:rFonts w:ascii="Times New Roman" w:hAnsi="Times New Roman"/>
          <w:szCs w:val="24"/>
        </w:rPr>
        <w:t xml:space="preserve">. </w:t>
      </w:r>
    </w:p>
    <w:p w14:paraId="498A800C" w14:textId="2397B731" w:rsidR="00A87E34" w:rsidRPr="008508D4" w:rsidRDefault="00A87E34" w:rsidP="00A87E34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Parágrafo único:</w:t>
      </w:r>
      <w:r>
        <w:rPr>
          <w:rFonts w:ascii="Times New Roman" w:hAnsi="Times New Roman"/>
          <w:szCs w:val="24"/>
        </w:rPr>
        <w:t xml:space="preserve"> O Conselho Estadual de Educação deverá alimentar o sistema com a lista de alunos que concluíram o ensino médio nos últimos 5 (cinco) anos. </w:t>
      </w:r>
      <w:r>
        <w:rPr>
          <w:rFonts w:ascii="Times New Roman" w:hAnsi="Times New Roman"/>
          <w:szCs w:val="24"/>
        </w:rPr>
        <w:t xml:space="preserve"> </w:t>
      </w:r>
    </w:p>
    <w:p w14:paraId="4E4D28BF" w14:textId="46D993D1" w:rsidR="00A87E34" w:rsidRPr="008508D4" w:rsidRDefault="00416BB3" w:rsidP="00A87E3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16BB3">
        <w:rPr>
          <w:rFonts w:ascii="Times New Roman" w:hAnsi="Times New Roman"/>
          <w:szCs w:val="24"/>
        </w:rPr>
        <w:t>A lista deve obedecer às normas gerais de informações vigentes e ser disponibilizada no portal do Estado do Maranhão</w:t>
      </w:r>
      <w:r>
        <w:rPr>
          <w:rFonts w:ascii="Times New Roman" w:hAnsi="Times New Roman"/>
          <w:szCs w:val="24"/>
        </w:rPr>
        <w:t>.</w:t>
      </w:r>
      <w:r w:rsidR="00A87E34">
        <w:rPr>
          <w:rFonts w:ascii="Times New Roman" w:hAnsi="Times New Roman"/>
          <w:szCs w:val="24"/>
        </w:rPr>
        <w:t xml:space="preserve"> </w:t>
      </w:r>
    </w:p>
    <w:p w14:paraId="2F469034" w14:textId="1BC7CC7B" w:rsidR="00202205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202205">
        <w:rPr>
          <w:rFonts w:ascii="Times New Roman" w:hAnsi="Times New Roman"/>
          <w:szCs w:val="24"/>
        </w:rPr>
        <w:t>Esta Lei entra em vigor na data de sua publicação</w:t>
      </w:r>
      <w:r w:rsidR="00416BB3">
        <w:rPr>
          <w:rFonts w:ascii="Times New Roman" w:hAnsi="Times New Roman"/>
          <w:szCs w:val="24"/>
        </w:rPr>
        <w:t>.</w:t>
      </w:r>
    </w:p>
    <w:p w14:paraId="1B6AAB3D" w14:textId="77777777" w:rsidR="00416BB3" w:rsidRDefault="00416BB3" w:rsidP="00416BB3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</w:p>
    <w:p w14:paraId="0F16489F" w14:textId="77777777" w:rsidR="00416BB3" w:rsidRPr="00E21F26" w:rsidRDefault="00416BB3" w:rsidP="00416BB3">
      <w:pPr>
        <w:tabs>
          <w:tab w:val="left" w:pos="-180"/>
          <w:tab w:val="left" w:pos="142"/>
        </w:tabs>
        <w:spacing w:line="360" w:lineRule="auto"/>
        <w:ind w:left="709" w:right="333"/>
        <w:jc w:val="center"/>
        <w:rPr>
          <w:rFonts w:ascii="Arial" w:hAnsi="Arial" w:cs="Arial"/>
        </w:rPr>
      </w:pPr>
      <w:r w:rsidRPr="00E21F26">
        <w:rPr>
          <w:rFonts w:ascii="Arial" w:hAnsi="Arial" w:cs="Arial"/>
        </w:rPr>
        <w:t xml:space="preserve">PLENÁRIO DEPUTADO “NAGIB HAICKEL” DO PALÁCIO MANUEL BECKMAN, EM </w:t>
      </w:r>
      <w:r>
        <w:rPr>
          <w:rFonts w:ascii="Arial" w:hAnsi="Arial" w:cs="Arial"/>
        </w:rPr>
        <w:t>0</w:t>
      </w:r>
      <w:r w:rsidRPr="00E21F26">
        <w:rPr>
          <w:rFonts w:ascii="Arial" w:hAnsi="Arial" w:cs="Arial"/>
        </w:rPr>
        <w:t xml:space="preserve">9 DE </w:t>
      </w:r>
      <w:r>
        <w:rPr>
          <w:rFonts w:ascii="Arial" w:hAnsi="Arial" w:cs="Arial"/>
        </w:rPr>
        <w:t xml:space="preserve">NOVEMBRO </w:t>
      </w:r>
      <w:r w:rsidRPr="00E21F2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2023</w:t>
      </w:r>
    </w:p>
    <w:p w14:paraId="0F677593" w14:textId="77777777" w:rsidR="00416BB3" w:rsidRPr="00B03E6E" w:rsidRDefault="00416BB3" w:rsidP="00416BB3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</w:p>
    <w:p w14:paraId="4116E213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25EBBBCF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5F90C3EC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4FB918C3" w14:textId="77777777"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0E71439C" w14:textId="77777777" w:rsidR="00416BB3" w:rsidRPr="00416BB3" w:rsidRDefault="00416BB3" w:rsidP="00416BB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416BB3">
        <w:rPr>
          <w:rFonts w:ascii="Times New Roman" w:hAnsi="Times New Roman" w:cs="Times New Roman"/>
        </w:rPr>
        <w:t xml:space="preserve">O Projeto de Lei está prestigiando o princípio da publicidade que é base principiológica da Administração Pública e garantia do cidadão, bem como está tratando da transparência na gestão pública. </w:t>
      </w:r>
    </w:p>
    <w:p w14:paraId="2A3B714B" w14:textId="77777777" w:rsidR="00416BB3" w:rsidRPr="00416BB3" w:rsidRDefault="00416BB3" w:rsidP="00416BB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416BB3">
        <w:rPr>
          <w:rFonts w:ascii="Times New Roman" w:hAnsi="Times New Roman" w:cs="Times New Roman"/>
        </w:rPr>
        <w:t xml:space="preserve">Outrossim, tem como objetivo a probidade dos processos seletivos que usam o sistema de cotas para estudantes da rede pública, pois com o conhecimento oficial da lista de estudantes que concluíram o ensino médio, torna mais fácil combater as fraudes.  </w:t>
      </w:r>
    </w:p>
    <w:p w14:paraId="457617DF" w14:textId="77777777" w:rsidR="00416BB3" w:rsidRPr="00416BB3" w:rsidRDefault="00416BB3" w:rsidP="00416BB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416BB3">
        <w:rPr>
          <w:rFonts w:ascii="Times New Roman" w:hAnsi="Times New Roman" w:cs="Times New Roman"/>
        </w:rPr>
        <w:t xml:space="preserve">Em relação a competência deste parlamento para iniciar o processo legislativo, ressalta-se que em momento algum se adentra na reserva de administração, ou seja, não se invade a competência administrativa do Executivo, </w:t>
      </w:r>
    </w:p>
    <w:p w14:paraId="5E7EA6BE" w14:textId="77777777" w:rsidR="00416BB3" w:rsidRPr="00416BB3" w:rsidRDefault="00416BB3" w:rsidP="00416BB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416BB3">
        <w:rPr>
          <w:rFonts w:ascii="Times New Roman" w:hAnsi="Times New Roman" w:cs="Times New Roman"/>
        </w:rPr>
        <w:t xml:space="preserve">Inclusive o STF já se manifestou no julgamento recente -RE 130883, em decisão monocrática o Rel. Min. Edson Fachin entendeu que é competência do Poder Legislativo lei que visa dar concretude aos princípios do </w:t>
      </w:r>
      <w:r w:rsidRPr="00416BB3">
        <w:rPr>
          <w:rFonts w:ascii="Times New Roman" w:hAnsi="Times New Roman" w:cs="Times New Roman"/>
          <w:i/>
          <w:iCs/>
        </w:rPr>
        <w:t>caput</w:t>
      </w:r>
      <w:r w:rsidRPr="00416BB3">
        <w:rPr>
          <w:rFonts w:ascii="Times New Roman" w:hAnsi="Times New Roman" w:cs="Times New Roman"/>
        </w:rPr>
        <w:t xml:space="preserve"> do art. 37. </w:t>
      </w:r>
    </w:p>
    <w:p w14:paraId="2A380EFB" w14:textId="6ED19689" w:rsidR="00416BB3" w:rsidRPr="00416BB3" w:rsidRDefault="00416BB3" w:rsidP="00416BB3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</w:rPr>
      </w:pPr>
      <w:r w:rsidRPr="00416BB3">
        <w:rPr>
          <w:rFonts w:ascii="Times New Roman" w:hAnsi="Times New Roman" w:cs="Times New Roman"/>
          <w:iCs/>
        </w:rPr>
        <w:t xml:space="preserve">Sobre o assunto, também vale aqui citar José Horácio Meireles Teixeira em seu livro intitulado Curso de Direito Constitucional, vejamos: </w:t>
      </w:r>
    </w:p>
    <w:p w14:paraId="43A37D83" w14:textId="77777777" w:rsidR="00416BB3" w:rsidRPr="00416BB3" w:rsidRDefault="00416BB3" w:rsidP="00416BB3">
      <w:pPr>
        <w:spacing w:after="0"/>
        <w:ind w:left="2268"/>
        <w:jc w:val="both"/>
        <w:rPr>
          <w:rFonts w:ascii="Times New Roman" w:hAnsi="Times New Roman" w:cs="Times New Roman"/>
          <w:iCs/>
        </w:rPr>
      </w:pPr>
      <w:r w:rsidRPr="00416BB3">
        <w:rPr>
          <w:rFonts w:ascii="Times New Roman" w:hAnsi="Times New Roman" w:cs="Times New Roman"/>
          <w:color w:val="000000"/>
        </w:rPr>
        <w:t>“’</w:t>
      </w:r>
      <w:r w:rsidRPr="00416BB3">
        <w:rPr>
          <w:rFonts w:ascii="Times New Roman" w:hAnsi="Times New Roman" w:cs="Times New Roman"/>
          <w:b/>
          <w:bCs/>
          <w:color w:val="000000"/>
        </w:rPr>
        <w:t>Regra é a iniciativa legislativa pertencente ao Poder Legislativo; exceção </w:t>
      </w:r>
      <w:r w:rsidRPr="00416BB3">
        <w:rPr>
          <w:rStyle w:val="grame"/>
          <w:rFonts w:ascii="Times New Roman" w:hAnsi="Times New Roman" w:cs="Times New Roman"/>
          <w:b/>
          <w:bCs/>
          <w:color w:val="000000"/>
        </w:rPr>
        <w:t>é</w:t>
      </w:r>
      <w:r w:rsidRPr="00416BB3">
        <w:rPr>
          <w:rFonts w:ascii="Times New Roman" w:hAnsi="Times New Roman" w:cs="Times New Roman"/>
          <w:b/>
          <w:bCs/>
          <w:color w:val="000000"/>
        </w:rPr>
        <w:t> a atribuição de reserva a certa categoria de agentes, entidades e órgãos, e que, por isso, não se presume</w:t>
      </w:r>
      <w:r w:rsidRPr="00416BB3">
        <w:rPr>
          <w:rFonts w:ascii="Times New Roman" w:hAnsi="Times New Roman" w:cs="Times New Roman"/>
          <w:color w:val="000000"/>
        </w:rPr>
        <w:t>. Corolário é a devida interpretação restritiva às hipóteses de iniciativa legislativa reservada, perfilhando tradicional lição salientando que: “a distribuição das funções entre os órgãos do Estado (poderes), isto é, a determinação das competências, constitui tarefa do Poder Constituinte, através da Constituição.(J. H. Meirelles Teixeira. Curso de Direito Constitucional, Rio de Janeiro: Forense Universitária, 1991, pp. 581, 592-593).</w:t>
      </w:r>
      <w:r w:rsidRPr="00416BB3">
        <w:rPr>
          <w:rStyle w:val="Refdenotaderodap"/>
          <w:rFonts w:ascii="Times New Roman" w:hAnsi="Times New Roman" w:cs="Times New Roman"/>
          <w:color w:val="000000"/>
        </w:rPr>
        <w:footnoteReference w:id="1"/>
      </w:r>
      <w:r w:rsidRPr="00416BB3">
        <w:rPr>
          <w:rFonts w:ascii="Times New Roman" w:hAnsi="Times New Roman" w:cs="Times New Roman"/>
          <w:color w:val="000000"/>
        </w:rPr>
        <w:t>”</w:t>
      </w:r>
    </w:p>
    <w:p w14:paraId="7212EB9F" w14:textId="77777777" w:rsidR="00416BB3" w:rsidRPr="00416BB3" w:rsidRDefault="00416BB3" w:rsidP="00416BB3">
      <w:pPr>
        <w:spacing w:after="0" w:line="360" w:lineRule="auto"/>
        <w:ind w:firstLine="2340"/>
        <w:jc w:val="both"/>
        <w:rPr>
          <w:rFonts w:ascii="Times New Roman" w:hAnsi="Times New Roman" w:cs="Times New Roman"/>
          <w:iCs/>
        </w:rPr>
      </w:pPr>
    </w:p>
    <w:p w14:paraId="5AE61537" w14:textId="77777777" w:rsidR="00416BB3" w:rsidRPr="00416BB3" w:rsidRDefault="00416BB3" w:rsidP="00416BB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</w:rPr>
      </w:pPr>
      <w:r w:rsidRPr="00416BB3">
        <w:rPr>
          <w:rFonts w:ascii="Times New Roman" w:hAnsi="Times New Roman" w:cs="Times New Roman"/>
          <w:bCs/>
        </w:rPr>
        <w:t>Desta forma, ampliar a interpretação da reserva iniciativa dos Poderes é violar o princípio da separação de poderes.</w:t>
      </w:r>
    </w:p>
    <w:p w14:paraId="7E4F74F4" w14:textId="7989060B" w:rsidR="00416BB3" w:rsidRPr="00416BB3" w:rsidRDefault="00416BB3" w:rsidP="00416BB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416BB3">
        <w:rPr>
          <w:rFonts w:ascii="Times New Roman" w:hAnsi="Times New Roman" w:cs="Times New Roman"/>
        </w:rPr>
        <w:t>Então, esta proposição vem com intuito de concretizar um princípio constitucional, bem como evitar fraudes em certames públicos que utilizam o sistema de cotas e por via de consequência resguardar a igualdade material.</w:t>
      </w:r>
    </w:p>
    <w:p w14:paraId="61F8C66C" w14:textId="57DB66D1" w:rsidR="00E16F8E" w:rsidRPr="00DE1C75" w:rsidRDefault="00F07487" w:rsidP="00416BB3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6BB3">
        <w:rPr>
          <w:rFonts w:ascii="Times New Roman" w:eastAsia="Calibri" w:hAnsi="Times New Roman" w:cs="Times New Roman"/>
          <w:sz w:val="24"/>
          <w:szCs w:val="24"/>
        </w:rPr>
        <w:t>solicito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 xml:space="preserve"> a aprovação do presente projeto</w:t>
      </w:r>
      <w:r w:rsidR="00416BB3">
        <w:rPr>
          <w:rFonts w:ascii="Times New Roman" w:eastAsia="Calibri" w:hAnsi="Times New Roman" w:cs="Times New Roman"/>
          <w:sz w:val="24"/>
          <w:szCs w:val="24"/>
        </w:rPr>
        <w:t xml:space="preserve"> de lei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 xml:space="preserve"> pelos nobres pares desta Casa.</w:t>
      </w:r>
    </w:p>
    <w:p w14:paraId="3E641FD2" w14:textId="77777777" w:rsidR="00416BB3" w:rsidRDefault="00416BB3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0AC8729" w14:textId="77777777" w:rsidR="00416BB3" w:rsidRDefault="00416BB3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E0F80D" w14:textId="60CE9810" w:rsidR="0042282F" w:rsidRPr="005315A5" w:rsidRDefault="00043972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39FF25F" w14:textId="61F97B17" w:rsidR="00A45E73" w:rsidRPr="005315A5" w:rsidRDefault="00043972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A45E73" w:rsidRPr="005315A5" w:rsidSect="00416BB3">
      <w:headerReference w:type="default" r:id="rId8"/>
      <w:type w:val="continuous"/>
      <w:pgSz w:w="11906" w:h="16838"/>
      <w:pgMar w:top="1936" w:right="141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16F7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4AE4A322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F99B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052E0B62" w14:textId="77777777" w:rsidR="00FF13AD" w:rsidRDefault="00FF13AD" w:rsidP="00E660E2">
      <w:pPr>
        <w:spacing w:after="0" w:line="240" w:lineRule="auto"/>
      </w:pPr>
      <w:r>
        <w:continuationSeparator/>
      </w:r>
    </w:p>
  </w:footnote>
  <w:footnote w:id="1">
    <w:p w14:paraId="364FEE57" w14:textId="77777777" w:rsidR="00416BB3" w:rsidRDefault="00416BB3" w:rsidP="00416BB3">
      <w:pPr>
        <w:pStyle w:val="Textodenotaderodap"/>
        <w:jc w:val="both"/>
      </w:pPr>
      <w:r>
        <w:rPr>
          <w:rStyle w:val="Refdenotaderodap"/>
        </w:rPr>
        <w:footnoteRef/>
      </w:r>
      <w:r>
        <w:t>Disponível&lt;h</w:t>
      </w:r>
      <w:r w:rsidRPr="0057575D">
        <w:t>ttp://www.mpsp.mp.br/portal/page/portal/Assessoria_Juridica/Controle_Constitucionalidade/ARQUIVAMENTOS_PARECERES/ADINA-66.891.htm</w:t>
      </w:r>
      <w:r>
        <w:t>&gt; acesso em 20/10/2021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2338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1AD94585" wp14:editId="1C4CBD0F">
          <wp:extent cx="709613" cy="709613"/>
          <wp:effectExtent l="0" t="0" r="0" b="0"/>
          <wp:docPr id="428215116" name="Imagem 428215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060DD5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6E4D9332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3114D7CE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81888852">
    <w:abstractNumId w:val="7"/>
  </w:num>
  <w:num w:numId="2" w16cid:durableId="67700831">
    <w:abstractNumId w:val="0"/>
  </w:num>
  <w:num w:numId="3" w16cid:durableId="368647433">
    <w:abstractNumId w:val="1"/>
  </w:num>
  <w:num w:numId="4" w16cid:durableId="849030056">
    <w:abstractNumId w:val="4"/>
  </w:num>
  <w:num w:numId="5" w16cid:durableId="1435444806">
    <w:abstractNumId w:val="2"/>
  </w:num>
  <w:num w:numId="6" w16cid:durableId="1659530876">
    <w:abstractNumId w:val="6"/>
  </w:num>
  <w:num w:numId="7" w16cid:durableId="1078097428">
    <w:abstractNumId w:val="5"/>
  </w:num>
  <w:num w:numId="8" w16cid:durableId="1485245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37FA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16BB3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87E34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307849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660E2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customStyle="1" w:styleId="grame">
    <w:name w:val="grame"/>
    <w:rsid w:val="0041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3</cp:revision>
  <cp:lastPrinted>2023-11-09T18:51:00Z</cp:lastPrinted>
  <dcterms:created xsi:type="dcterms:W3CDTF">2023-11-09T18:53:00Z</dcterms:created>
  <dcterms:modified xsi:type="dcterms:W3CDTF">2023-11-13T13:23:00Z</dcterms:modified>
</cp:coreProperties>
</file>