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A0" w:rsidRPr="006F3433" w:rsidRDefault="005F32A0" w:rsidP="005F32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PROJETO DE LEI Nº      /2023</w:t>
      </w:r>
    </w:p>
    <w:p w:rsidR="005F32A0" w:rsidRPr="006F3433" w:rsidRDefault="005F32A0" w:rsidP="005F32A0">
      <w:pPr>
        <w:autoSpaceDE w:val="0"/>
        <w:autoSpaceDN w:val="0"/>
        <w:adjustRightInd w:val="0"/>
        <w:spacing w:line="360" w:lineRule="auto"/>
        <w:ind w:left="4536"/>
        <w:rPr>
          <w:rFonts w:ascii="Times New Roman" w:hAnsi="Times New Roman" w:cs="Times New Roman"/>
          <w:b/>
          <w:bCs/>
          <w:i/>
          <w:iCs/>
          <w:sz w:val="24"/>
          <w:szCs w:val="24"/>
        </w:rPr>
      </w:pPr>
    </w:p>
    <w:p w:rsidR="001E70ED" w:rsidRPr="00917BDE" w:rsidRDefault="001E70ED" w:rsidP="001E70ED">
      <w:pPr>
        <w:ind w:left="4253"/>
        <w:jc w:val="both"/>
        <w:rPr>
          <w:rFonts w:ascii="Times New Roman" w:hAnsi="Times New Roman" w:cs="Times New Roman"/>
        </w:rPr>
      </w:pPr>
      <w:r w:rsidRPr="00917BDE">
        <w:rPr>
          <w:rFonts w:ascii="Times New Roman" w:hAnsi="Times New Roman" w:cs="Times New Roman"/>
        </w:rPr>
        <w:t xml:space="preserve">Dispõe sobre a obrigatoriedade de </w:t>
      </w:r>
      <w:r>
        <w:rPr>
          <w:rFonts w:ascii="Times New Roman" w:hAnsi="Times New Roman" w:cs="Times New Roman"/>
        </w:rPr>
        <w:t xml:space="preserve">os </w:t>
      </w:r>
      <w:r w:rsidRPr="00917BDE">
        <w:rPr>
          <w:rFonts w:ascii="Times New Roman" w:hAnsi="Times New Roman" w:cs="Times New Roman"/>
        </w:rPr>
        <w:t>responsáveis pela produção de shows e eventos</w:t>
      </w:r>
      <w:r>
        <w:rPr>
          <w:rFonts w:ascii="Times New Roman" w:hAnsi="Times New Roman" w:cs="Times New Roman"/>
        </w:rPr>
        <w:t xml:space="preserve"> </w:t>
      </w:r>
      <w:r w:rsidRPr="00917BDE">
        <w:rPr>
          <w:rFonts w:ascii="Times New Roman" w:hAnsi="Times New Roman" w:cs="Times New Roman"/>
        </w:rPr>
        <w:t xml:space="preserve">de assegurar a entrada facilitada de itens destinados ao consumo próprio, a fim de </w:t>
      </w:r>
      <w:r>
        <w:rPr>
          <w:rFonts w:ascii="Times New Roman" w:hAnsi="Times New Roman" w:cs="Times New Roman"/>
        </w:rPr>
        <w:t>garantir o bem-estar do público, em todo território do Estado do Maranhão.</w:t>
      </w:r>
    </w:p>
    <w:p w:rsidR="001E70ED" w:rsidRPr="00917BDE" w:rsidRDefault="001E70ED" w:rsidP="001E70ED">
      <w:pPr>
        <w:jc w:val="both"/>
        <w:rPr>
          <w:rFonts w:ascii="Times New Roman" w:hAnsi="Times New Roman" w:cs="Times New Roman"/>
        </w:rPr>
      </w:pPr>
    </w:p>
    <w:p w:rsidR="001E70ED" w:rsidRPr="00917BDE" w:rsidRDefault="001E70ED" w:rsidP="001E70ED">
      <w:pPr>
        <w:spacing w:after="0" w:line="360" w:lineRule="auto"/>
        <w:ind w:firstLine="708"/>
        <w:jc w:val="both"/>
        <w:rPr>
          <w:rFonts w:ascii="Times New Roman" w:hAnsi="Times New Roman" w:cs="Times New Roman"/>
        </w:rPr>
      </w:pPr>
      <w:r w:rsidRPr="001E70ED">
        <w:rPr>
          <w:rFonts w:ascii="Times New Roman" w:hAnsi="Times New Roman" w:cs="Times New Roman"/>
          <w:b/>
        </w:rPr>
        <w:t>Art. 1°</w:t>
      </w:r>
      <w:r w:rsidRPr="00917BDE">
        <w:rPr>
          <w:rFonts w:ascii="Times New Roman" w:hAnsi="Times New Roman" w:cs="Times New Roman"/>
        </w:rPr>
        <w:t xml:space="preserve"> Esta Lei dispõe sobre a obrigatoriedade de </w:t>
      </w:r>
      <w:r>
        <w:rPr>
          <w:rFonts w:ascii="Times New Roman" w:hAnsi="Times New Roman" w:cs="Times New Roman"/>
        </w:rPr>
        <w:t xml:space="preserve">os </w:t>
      </w:r>
      <w:r w:rsidRPr="00917BDE">
        <w:rPr>
          <w:rFonts w:ascii="Times New Roman" w:hAnsi="Times New Roman" w:cs="Times New Roman"/>
        </w:rPr>
        <w:t>responsáveis pela produção de shows e eventos de assegurar a entrada facilitada de itens destinados ao consumo próprio, a fim de garantir o bem-estar do público</w:t>
      </w:r>
      <w:r>
        <w:rPr>
          <w:rFonts w:ascii="Times New Roman" w:hAnsi="Times New Roman" w:cs="Times New Roman"/>
        </w:rPr>
        <w:t>, em todo território do Estado do Maranhão</w:t>
      </w:r>
      <w:r w:rsidRPr="00917BDE">
        <w:rPr>
          <w:rFonts w:ascii="Times New Roman" w:hAnsi="Times New Roman" w:cs="Times New Roman"/>
        </w:rPr>
        <w:t>.</w:t>
      </w:r>
    </w:p>
    <w:p w:rsidR="001E70ED" w:rsidRPr="00917BDE" w:rsidRDefault="001E70ED" w:rsidP="001E70ED">
      <w:pPr>
        <w:spacing w:after="0" w:line="360" w:lineRule="auto"/>
        <w:ind w:firstLine="708"/>
        <w:jc w:val="both"/>
        <w:rPr>
          <w:rFonts w:ascii="Times New Roman" w:hAnsi="Times New Roman" w:cs="Times New Roman"/>
        </w:rPr>
      </w:pPr>
      <w:r w:rsidRPr="001E70ED">
        <w:rPr>
          <w:rFonts w:ascii="Times New Roman" w:hAnsi="Times New Roman" w:cs="Times New Roman"/>
          <w:b/>
        </w:rPr>
        <w:t>Art. 2º</w:t>
      </w:r>
      <w:r w:rsidRPr="00917BDE">
        <w:rPr>
          <w:rFonts w:ascii="Times New Roman" w:hAnsi="Times New Roman" w:cs="Times New Roman"/>
        </w:rPr>
        <w:t xml:space="preserve"> </w:t>
      </w:r>
      <w:r>
        <w:rPr>
          <w:rFonts w:ascii="Times New Roman" w:hAnsi="Times New Roman" w:cs="Times New Roman"/>
        </w:rPr>
        <w:t>Os</w:t>
      </w:r>
      <w:r w:rsidRPr="00917BDE">
        <w:rPr>
          <w:rFonts w:ascii="Times New Roman" w:hAnsi="Times New Roman" w:cs="Times New Roman"/>
        </w:rPr>
        <w:t xml:space="preserve"> responsáveis pela produção de shows e eventos deverão assegurar a entrada de garrafas de uso pessoal contendo água, bem como embalagens contendo alimento para consumo próprio nos eventos.</w:t>
      </w:r>
    </w:p>
    <w:p w:rsidR="001E70ED" w:rsidRPr="00917BDE" w:rsidRDefault="001E70ED" w:rsidP="001E70ED">
      <w:pPr>
        <w:spacing w:after="0" w:line="360" w:lineRule="auto"/>
        <w:ind w:firstLine="708"/>
        <w:jc w:val="both"/>
        <w:rPr>
          <w:rFonts w:ascii="Times New Roman" w:hAnsi="Times New Roman" w:cs="Times New Roman"/>
        </w:rPr>
      </w:pPr>
      <w:r w:rsidRPr="001E70ED">
        <w:rPr>
          <w:rFonts w:ascii="Times New Roman" w:hAnsi="Times New Roman" w:cs="Times New Roman"/>
          <w:b/>
        </w:rPr>
        <w:t>Parágrafo único</w:t>
      </w:r>
      <w:r>
        <w:rPr>
          <w:rFonts w:ascii="Times New Roman" w:hAnsi="Times New Roman" w:cs="Times New Roman"/>
          <w:b/>
        </w:rPr>
        <w:t xml:space="preserve"> -</w:t>
      </w:r>
      <w:r w:rsidRPr="00917BDE">
        <w:rPr>
          <w:rFonts w:ascii="Times New Roman" w:hAnsi="Times New Roman" w:cs="Times New Roman"/>
        </w:rPr>
        <w:t xml:space="preserve"> A produção do evento deverá divulgar com antecedência o material de que as garrafas e embalagens podem ser compostas, a fim de garantir a segurança e a integridade física dos participantes.</w:t>
      </w:r>
    </w:p>
    <w:p w:rsidR="001E70ED" w:rsidRPr="00917BDE" w:rsidRDefault="001E70ED" w:rsidP="001E70ED">
      <w:pPr>
        <w:spacing w:after="0" w:line="360" w:lineRule="auto"/>
        <w:ind w:firstLine="708"/>
        <w:jc w:val="both"/>
        <w:rPr>
          <w:rFonts w:ascii="Times New Roman" w:hAnsi="Times New Roman" w:cs="Times New Roman"/>
        </w:rPr>
      </w:pPr>
      <w:r w:rsidRPr="001E70ED">
        <w:rPr>
          <w:rFonts w:ascii="Times New Roman" w:hAnsi="Times New Roman" w:cs="Times New Roman"/>
          <w:b/>
        </w:rPr>
        <w:t>Art. 3º</w:t>
      </w:r>
      <w:r w:rsidRPr="00917BDE">
        <w:rPr>
          <w:rFonts w:ascii="Times New Roman" w:hAnsi="Times New Roman" w:cs="Times New Roman"/>
        </w:rPr>
        <w:t xml:space="preserve"> Nos eventos com público superior a </w:t>
      </w:r>
      <w:r>
        <w:rPr>
          <w:rFonts w:ascii="Times New Roman" w:hAnsi="Times New Roman" w:cs="Times New Roman"/>
        </w:rPr>
        <w:t>5</w:t>
      </w:r>
      <w:r w:rsidRPr="00917BDE">
        <w:rPr>
          <w:rFonts w:ascii="Times New Roman" w:hAnsi="Times New Roman" w:cs="Times New Roman"/>
        </w:rPr>
        <w:t xml:space="preserve"> mil pessoas, as empresas responsáveis pela produção deverão disponibilizar bebedouros abastecidos de água potável ou distribuir embalagens com água adequada para consumo, por meio de ilhas de hidratação, localizadas de forma estratégica, em áreas de fácil acesso, com sinalização adequada e em quantidade mínima adequada à capacidade do evento, previamente determinada por órgãos responsáveis.</w:t>
      </w:r>
    </w:p>
    <w:p w:rsidR="001E70ED" w:rsidRPr="00917BDE" w:rsidRDefault="001E70ED" w:rsidP="001E70ED">
      <w:pPr>
        <w:spacing w:after="0" w:line="360" w:lineRule="auto"/>
        <w:jc w:val="both"/>
        <w:rPr>
          <w:rFonts w:ascii="Times New Roman" w:hAnsi="Times New Roman" w:cs="Times New Roman"/>
        </w:rPr>
      </w:pPr>
      <w:r w:rsidRPr="00917BDE">
        <w:rPr>
          <w:rFonts w:ascii="Times New Roman" w:hAnsi="Times New Roman" w:cs="Times New Roman"/>
        </w:rPr>
        <w:t>Parágrafo único. Fica vedada a cobrança de taxas ou valores adicionais pelo acesso aos bebedouros ou pela distribuição de embalagens de água.</w:t>
      </w:r>
    </w:p>
    <w:p w:rsidR="001E70ED" w:rsidRPr="00917BDE" w:rsidRDefault="001E70ED" w:rsidP="001E70ED">
      <w:pPr>
        <w:spacing w:after="0" w:line="360" w:lineRule="auto"/>
        <w:ind w:firstLine="708"/>
        <w:jc w:val="both"/>
        <w:rPr>
          <w:rFonts w:ascii="Times New Roman" w:hAnsi="Times New Roman" w:cs="Times New Roman"/>
        </w:rPr>
      </w:pPr>
      <w:r w:rsidRPr="001E70ED">
        <w:rPr>
          <w:rFonts w:ascii="Times New Roman" w:hAnsi="Times New Roman" w:cs="Times New Roman"/>
          <w:b/>
        </w:rPr>
        <w:t>Art. 4º</w:t>
      </w:r>
      <w:r w:rsidRPr="00917BDE">
        <w:rPr>
          <w:rFonts w:ascii="Times New Roman" w:hAnsi="Times New Roman" w:cs="Times New Roman"/>
        </w:rPr>
        <w:t xml:space="preserve"> Esta lei entra em vigor na data de sua publicação.</w:t>
      </w:r>
    </w:p>
    <w:p w:rsidR="001E70ED" w:rsidRDefault="001E70ED" w:rsidP="001E70ED">
      <w:pPr>
        <w:spacing w:after="0" w:line="360" w:lineRule="auto"/>
        <w:jc w:val="center"/>
        <w:rPr>
          <w:rFonts w:ascii="Times New Roman" w:hAnsi="Times New Roman" w:cs="Times New Roman"/>
        </w:rPr>
      </w:pPr>
    </w:p>
    <w:p w:rsidR="001E70ED" w:rsidRPr="001E70ED" w:rsidRDefault="001E70ED" w:rsidP="001E70ED">
      <w:pPr>
        <w:spacing w:after="0" w:line="360" w:lineRule="auto"/>
        <w:jc w:val="center"/>
        <w:rPr>
          <w:rFonts w:ascii="Times New Roman" w:hAnsi="Times New Roman" w:cs="Times New Roman"/>
          <w:b/>
        </w:rPr>
      </w:pPr>
      <w:r>
        <w:rPr>
          <w:rFonts w:ascii="Times New Roman" w:hAnsi="Times New Roman" w:cs="Times New Roman"/>
        </w:rPr>
        <w:tab/>
      </w:r>
      <w:r w:rsidRPr="001E70ED">
        <w:rPr>
          <w:rFonts w:ascii="Times New Roman" w:hAnsi="Times New Roman" w:cs="Times New Roman"/>
          <w:b/>
        </w:rPr>
        <w:t>JUSTIFICATIVA</w:t>
      </w:r>
    </w:p>
    <w:p w:rsidR="001E70ED" w:rsidRDefault="001E70ED" w:rsidP="001E70ED">
      <w:pPr>
        <w:spacing w:after="0" w:line="360" w:lineRule="auto"/>
        <w:ind w:firstLine="708"/>
        <w:jc w:val="both"/>
        <w:rPr>
          <w:rFonts w:ascii="Times New Roman" w:hAnsi="Times New Roman" w:cs="Times New Roman"/>
        </w:rPr>
      </w:pPr>
      <w:r w:rsidRPr="00917BDE">
        <w:rPr>
          <w:rFonts w:ascii="Times New Roman" w:hAnsi="Times New Roman" w:cs="Times New Roman"/>
        </w:rPr>
        <w:t xml:space="preserve">O recente incidente trágico ocorrido durante o show da cantora Taylor Swift, no Rio de Janeiro, que resultou na morte de Ana Clara Benevides, de 23 anos, destaca a necessidade urgente de regulamentações que assegurem o bem-estar do público em eventos de grande porte. O episódio ocasionado em razão do calor extremo e da dificuldade de acesso à água acende um </w:t>
      </w:r>
      <w:r w:rsidRPr="00917BDE">
        <w:rPr>
          <w:rFonts w:ascii="Times New Roman" w:hAnsi="Times New Roman" w:cs="Times New Roman"/>
        </w:rPr>
        <w:lastRenderedPageBreak/>
        <w:t xml:space="preserve">alerta sobre a falta de medidas adequadas por parte </w:t>
      </w:r>
      <w:r>
        <w:rPr>
          <w:rFonts w:ascii="Times New Roman" w:hAnsi="Times New Roman" w:cs="Times New Roman"/>
        </w:rPr>
        <w:t xml:space="preserve">dos </w:t>
      </w:r>
      <w:r w:rsidRPr="00917BDE">
        <w:rPr>
          <w:rFonts w:ascii="Times New Roman" w:hAnsi="Times New Roman" w:cs="Times New Roman"/>
        </w:rPr>
        <w:t xml:space="preserve">responsáveis pela produção de shows. Diante desse cenário, propomos um projeto de lei que estabeleça a obrigatoriedade para tais empresas garantirem o acesso facilitado a itens essenciais para o consumo próprio durante os eventos. </w:t>
      </w:r>
    </w:p>
    <w:p w:rsidR="001E70ED" w:rsidRPr="00917BDE" w:rsidRDefault="001E70ED" w:rsidP="001E70ED">
      <w:pPr>
        <w:spacing w:after="0" w:line="360" w:lineRule="auto"/>
        <w:ind w:firstLine="708"/>
        <w:jc w:val="both"/>
        <w:rPr>
          <w:rFonts w:ascii="Times New Roman" w:hAnsi="Times New Roman" w:cs="Times New Roman"/>
        </w:rPr>
      </w:pPr>
      <w:r w:rsidRPr="00917BDE">
        <w:rPr>
          <w:rFonts w:ascii="Times New Roman" w:hAnsi="Times New Roman" w:cs="Times New Roman"/>
        </w:rPr>
        <w:t>A legislação proposta busca proteger os direitos fundamentais do público, assegurando condições adequadas de saúde e segurança. O acesso facilitado a itens como água e alimentos se torna crucial para evitar situações extremas, como a vivenciada pelos 60 mil fãs no Estádio Nilton Santos, o Engenhão, no Rio de Janeiro, que suportaram longas horas a uma sensação térmica insalubre de 60 graus: além de Ana Clara Benevides, que infelizmente não resistiu, foram registradas outras mil ocorrências de desmaios.</w:t>
      </w:r>
    </w:p>
    <w:p w:rsidR="001E70ED" w:rsidRDefault="001E70ED" w:rsidP="001E70ED">
      <w:pPr>
        <w:spacing w:after="0" w:line="360" w:lineRule="auto"/>
        <w:ind w:firstLine="708"/>
        <w:jc w:val="both"/>
        <w:rPr>
          <w:rFonts w:ascii="Times New Roman" w:hAnsi="Times New Roman" w:cs="Times New Roman"/>
        </w:rPr>
      </w:pPr>
      <w:r w:rsidRPr="00917BDE">
        <w:rPr>
          <w:rFonts w:ascii="Times New Roman" w:hAnsi="Times New Roman" w:cs="Times New Roman"/>
        </w:rPr>
        <w:t xml:space="preserve">Em adição a facilitar a entrada de água e alimentos, estamos prevendo também que, nos eventos com público superior a </w:t>
      </w:r>
      <w:r>
        <w:rPr>
          <w:rFonts w:ascii="Times New Roman" w:hAnsi="Times New Roman" w:cs="Times New Roman"/>
        </w:rPr>
        <w:t>5</w:t>
      </w:r>
      <w:r w:rsidRPr="00917BDE">
        <w:rPr>
          <w:rFonts w:ascii="Times New Roman" w:hAnsi="Times New Roman" w:cs="Times New Roman"/>
        </w:rPr>
        <w:t xml:space="preserve"> mil pessoas, as empresas responsáveis pela produção deverão disponibilizar bebedouros abastecidos de água potável ou distribuir embalagens com água adequada para consumo, por meio de ilhas de hidratação, disponibilizadas de forma estratégica, em áreas de fácil acesso, com sinalização adequada e em quantidade mínima adequada à capacidade do evento, previamente determinada por órgãos responsáveis. </w:t>
      </w:r>
    </w:p>
    <w:p w:rsidR="001E70ED" w:rsidRDefault="001E70ED" w:rsidP="001E70ED">
      <w:pPr>
        <w:spacing w:after="0" w:line="360" w:lineRule="auto"/>
        <w:ind w:firstLine="708"/>
        <w:jc w:val="both"/>
        <w:rPr>
          <w:rFonts w:ascii="Times New Roman" w:hAnsi="Times New Roman" w:cs="Times New Roman"/>
        </w:rPr>
      </w:pPr>
      <w:r w:rsidRPr="00917BDE">
        <w:rPr>
          <w:rFonts w:ascii="Times New Roman" w:hAnsi="Times New Roman" w:cs="Times New Roman"/>
        </w:rPr>
        <w:t>Ao impor tais requisitos, o projeto pretende criar um ambiente propício para a diversão e entretenimento, minimizando riscos à saúde e promovendo a responsabilidade social por parte das empresas organizadoras.</w:t>
      </w:r>
    </w:p>
    <w:p w:rsidR="005F32A0" w:rsidRPr="006F3433" w:rsidRDefault="001E70ED" w:rsidP="001E70E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rPr>
        <w:t>Vale ressaltar que o Estado do Maranhão está inserido em uma Zona Climática Tropical, onde durante quase todo o ano há a predominância de altas temperaturas e baixa umidade, propiciando maior risco de acometimento por desidratação e outras comorbidades.</w:t>
      </w:r>
    </w:p>
    <w:p w:rsidR="005F32A0" w:rsidRPr="006F3433" w:rsidRDefault="005F32A0" w:rsidP="005F32A0">
      <w:pPr>
        <w:autoSpaceDE w:val="0"/>
        <w:autoSpaceDN w:val="0"/>
        <w:adjustRightInd w:val="0"/>
        <w:spacing w:line="360" w:lineRule="auto"/>
        <w:ind w:firstLine="567"/>
        <w:jc w:val="both"/>
        <w:rPr>
          <w:rFonts w:ascii="Times New Roman" w:hAnsi="Times New Roman" w:cs="Times New Roman"/>
          <w:sz w:val="24"/>
          <w:szCs w:val="24"/>
        </w:rPr>
      </w:pPr>
    </w:p>
    <w:p w:rsidR="005F32A0" w:rsidRPr="006F3433" w:rsidRDefault="005F32A0" w:rsidP="005F32A0">
      <w:pPr>
        <w:pStyle w:val="Corpodetexto"/>
        <w:spacing w:line="360" w:lineRule="auto"/>
        <w:ind w:firstLine="851"/>
        <w:jc w:val="both"/>
      </w:pPr>
      <w:r w:rsidRPr="006F3433">
        <w:rPr>
          <w:b/>
        </w:rPr>
        <w:t>PLENÁRIO DEPUTADO “NAGIB HAICKEL” DO PALÁCIO “MANUEL BECKMAN”</w:t>
      </w:r>
      <w:r>
        <w:t xml:space="preserve">, em </w:t>
      </w:r>
      <w:r w:rsidR="001E70ED">
        <w:t>24</w:t>
      </w:r>
      <w:r w:rsidRPr="006F3433">
        <w:t xml:space="preserve"> de </w:t>
      </w:r>
      <w:r w:rsidR="001E70ED">
        <w:t>Novembro</w:t>
      </w:r>
      <w:r>
        <w:t xml:space="preserve"> </w:t>
      </w:r>
      <w:r w:rsidRPr="006F3433">
        <w:rPr>
          <w:color w:val="000000" w:themeColor="text1"/>
        </w:rPr>
        <w:t>de 202</w:t>
      </w:r>
      <w:r>
        <w:rPr>
          <w:color w:val="000000" w:themeColor="text1"/>
        </w:rPr>
        <w:t>3</w:t>
      </w:r>
      <w:r w:rsidRPr="006F3433">
        <w:t>.</w:t>
      </w:r>
    </w:p>
    <w:p w:rsidR="005F32A0" w:rsidRPr="006F3433" w:rsidRDefault="005F32A0" w:rsidP="005F32A0">
      <w:pPr>
        <w:pStyle w:val="Corpodetexto"/>
        <w:spacing w:line="360" w:lineRule="auto"/>
        <w:ind w:firstLine="1134"/>
        <w:jc w:val="both"/>
      </w:pPr>
    </w:p>
    <w:p w:rsidR="005F32A0" w:rsidRPr="006F3433" w:rsidRDefault="005F32A0" w:rsidP="005F32A0">
      <w:pPr>
        <w:pStyle w:val="Corpodetexto"/>
        <w:spacing w:line="360" w:lineRule="auto"/>
        <w:ind w:firstLine="1134"/>
        <w:jc w:val="both"/>
      </w:pPr>
    </w:p>
    <w:p w:rsidR="005F32A0" w:rsidRPr="006F3433" w:rsidRDefault="005F32A0" w:rsidP="005F32A0">
      <w:pPr>
        <w:pStyle w:val="Corpodetexto"/>
        <w:spacing w:line="360" w:lineRule="auto"/>
        <w:ind w:firstLine="1134"/>
        <w:jc w:val="both"/>
      </w:pPr>
    </w:p>
    <w:p w:rsidR="005F32A0" w:rsidRPr="00BE4F6B" w:rsidRDefault="005F32A0" w:rsidP="005F32A0">
      <w:pPr>
        <w:pStyle w:val="Corpodetexto"/>
        <w:tabs>
          <w:tab w:val="left" w:pos="4540"/>
        </w:tabs>
        <w:spacing w:after="0"/>
        <w:jc w:val="center"/>
        <w:rPr>
          <w:b/>
          <w:bCs/>
          <w:smallCaps/>
        </w:rPr>
      </w:pPr>
      <w:r w:rsidRPr="00BE4F6B">
        <w:rPr>
          <w:b/>
          <w:bCs/>
          <w:smallCaps/>
        </w:rPr>
        <w:t>RILDO AMARAL</w:t>
      </w:r>
    </w:p>
    <w:p w:rsidR="00285FB6" w:rsidRDefault="005F32A0" w:rsidP="001E70ED">
      <w:pPr>
        <w:pStyle w:val="Corpodetexto"/>
        <w:tabs>
          <w:tab w:val="left" w:pos="4540"/>
        </w:tabs>
        <w:spacing w:after="0"/>
        <w:jc w:val="center"/>
      </w:pPr>
      <w:r w:rsidRPr="00BE4F6B">
        <w:rPr>
          <w:b/>
          <w:bCs/>
          <w:smallCaps/>
        </w:rPr>
        <w:t>Deputado Estadual</w:t>
      </w:r>
    </w:p>
    <w:sectPr w:rsidR="00285FB6" w:rsidSect="0064075E">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EE3" w:rsidRDefault="00131EE3" w:rsidP="004F4168">
      <w:pPr>
        <w:spacing w:after="0" w:line="240" w:lineRule="auto"/>
      </w:pPr>
      <w:r>
        <w:separator/>
      </w:r>
    </w:p>
  </w:endnote>
  <w:endnote w:type="continuationSeparator" w:id="1">
    <w:p w:rsidR="00131EE3" w:rsidRDefault="00131EE3" w:rsidP="004F4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EE3" w:rsidRDefault="00131EE3" w:rsidP="004F4168">
      <w:pPr>
        <w:spacing w:after="0" w:line="240" w:lineRule="auto"/>
      </w:pPr>
      <w:r>
        <w:separator/>
      </w:r>
    </w:p>
  </w:footnote>
  <w:footnote w:type="continuationSeparator" w:id="1">
    <w:p w:rsidR="00131EE3" w:rsidRDefault="00131EE3" w:rsidP="004F4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71" w:rsidRDefault="005F32A0" w:rsidP="00246F71">
    <w:pPr>
      <w:pStyle w:val="Cabealho"/>
      <w:ind w:right="360"/>
      <w:jc w:val="center"/>
      <w:rPr>
        <w:b/>
        <w:color w:val="000080"/>
      </w:rPr>
    </w:pPr>
    <w:bookmarkStart w:id="0" w:name="_Hlk13210416"/>
    <w:r>
      <w:rPr>
        <w:noProof/>
        <w:lang w:eastAsia="pt-BR"/>
      </w:rPr>
      <w:drawing>
        <wp:inline distT="0" distB="0" distL="0" distR="0">
          <wp:extent cx="952500" cy="8191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819150"/>
                  </a:xfrm>
                  <a:prstGeom prst="rect">
                    <a:avLst/>
                  </a:prstGeom>
                  <a:noFill/>
                  <a:ln w="9525">
                    <a:noFill/>
                    <a:miter lim="800000"/>
                    <a:headEnd/>
                    <a:tailEnd/>
                  </a:ln>
                </pic:spPr>
              </pic:pic>
            </a:graphicData>
          </a:graphic>
        </wp:inline>
      </w:drawing>
    </w:r>
  </w:p>
  <w:p w:rsidR="00246F71" w:rsidRPr="00D26314" w:rsidRDefault="005F32A0" w:rsidP="00246F71">
    <w:pPr>
      <w:pStyle w:val="Cabealho"/>
      <w:jc w:val="center"/>
      <w:rPr>
        <w:rFonts w:ascii="Times New Roman" w:hAnsi="Times New Roman" w:cs="Times New Roman"/>
        <w:b/>
      </w:rPr>
    </w:pPr>
    <w:r w:rsidRPr="00D26314">
      <w:rPr>
        <w:rFonts w:ascii="Times New Roman" w:hAnsi="Times New Roman" w:cs="Times New Roman"/>
        <w:b/>
      </w:rPr>
      <w:t>ESTADO DO MARANHÃO</w:t>
    </w:r>
  </w:p>
  <w:p w:rsidR="00246F71" w:rsidRPr="00D26314" w:rsidRDefault="005F32A0" w:rsidP="00246F71">
    <w:pPr>
      <w:pStyle w:val="Cabealho"/>
      <w:jc w:val="center"/>
      <w:rPr>
        <w:rFonts w:ascii="Times New Roman" w:hAnsi="Times New Roman" w:cs="Times New Roman"/>
        <w:b/>
        <w:sz w:val="20"/>
      </w:rPr>
    </w:pPr>
    <w:r w:rsidRPr="00D26314">
      <w:rPr>
        <w:rFonts w:ascii="Times New Roman" w:hAnsi="Times New Roman" w:cs="Times New Roman"/>
        <w:b/>
        <w:sz w:val="20"/>
      </w:rPr>
      <w:t>ASSEMBLEIA LEGISLATIVA DO MARANHÃO</w:t>
    </w:r>
  </w:p>
  <w:p w:rsidR="00246F71" w:rsidRDefault="005F32A0" w:rsidP="00246F71">
    <w:pPr>
      <w:pStyle w:val="Cabealho"/>
      <w:jc w:val="center"/>
      <w:rPr>
        <w:rFonts w:ascii="Times New Roman" w:hAnsi="Times New Roman" w:cs="Times New Roman"/>
        <w:b/>
        <w:sz w:val="20"/>
      </w:rPr>
    </w:pPr>
    <w:r w:rsidRPr="00D26314">
      <w:rPr>
        <w:rFonts w:ascii="Times New Roman" w:hAnsi="Times New Roman" w:cs="Times New Roman"/>
        <w:b/>
        <w:sz w:val="20"/>
      </w:rPr>
      <w:t xml:space="preserve">GABINETE DO DEPUTADO RILDO AMARAL </w:t>
    </w:r>
    <w:bookmarkEnd w:id="0"/>
  </w:p>
  <w:p w:rsidR="00DC736D" w:rsidRDefault="00131EE3" w:rsidP="00246F71">
    <w:pPr>
      <w:pStyle w:val="Cabealho"/>
      <w:pBdr>
        <w:bottom w:val="single" w:sz="12" w:space="1" w:color="auto"/>
      </w:pBdr>
      <w:jc w:val="center"/>
      <w:rPr>
        <w:rFonts w:ascii="Times New Roman" w:hAnsi="Times New Roman" w:cs="Times New Roman"/>
        <w:b/>
        <w:sz w:val="20"/>
      </w:rPr>
    </w:pPr>
  </w:p>
  <w:p w:rsidR="00DC736D" w:rsidRPr="00D26314" w:rsidRDefault="00131EE3" w:rsidP="00246F71">
    <w:pPr>
      <w:pStyle w:val="Cabealho"/>
      <w:jc w:val="center"/>
      <w:rPr>
        <w:rFonts w:ascii="Times New Roman" w:hAnsi="Times New Roman" w:cs="Times New Roman"/>
        <w:b/>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5F32A0"/>
    <w:rsid w:val="00114AA1"/>
    <w:rsid w:val="00131EE3"/>
    <w:rsid w:val="001E31EA"/>
    <w:rsid w:val="001E70ED"/>
    <w:rsid w:val="00285FB6"/>
    <w:rsid w:val="0029655F"/>
    <w:rsid w:val="0041110D"/>
    <w:rsid w:val="004A5C5D"/>
    <w:rsid w:val="004F4168"/>
    <w:rsid w:val="005209AB"/>
    <w:rsid w:val="005F32A0"/>
    <w:rsid w:val="00745558"/>
    <w:rsid w:val="00D44EE2"/>
    <w:rsid w:val="00F208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A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32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32A0"/>
  </w:style>
  <w:style w:type="paragraph" w:styleId="Corpodetexto">
    <w:name w:val="Body Text"/>
    <w:basedOn w:val="Normal"/>
    <w:link w:val="CorpodetextoChar"/>
    <w:rsid w:val="005F32A0"/>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5F32A0"/>
    <w:rPr>
      <w:rFonts w:ascii="Times New Roman" w:eastAsia="Times New Roman" w:hAnsi="Times New Roman" w:cs="Times New Roman"/>
      <w:sz w:val="24"/>
      <w:szCs w:val="24"/>
      <w:lang w:eastAsia="pt-BR"/>
    </w:rPr>
  </w:style>
  <w:style w:type="paragraph" w:customStyle="1" w:styleId="Default">
    <w:name w:val="Default"/>
    <w:rsid w:val="005F32A0"/>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5F32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3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602</Words>
  <Characters>3254</Characters>
  <Application>Microsoft Office Word</Application>
  <DocSecurity>0</DocSecurity>
  <Lines>27</Lines>
  <Paragraphs>7</Paragraphs>
  <ScaleCrop>false</ScaleCrop>
  <Company>SoporteAdf</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dc:creator>
  <cp:lastModifiedBy>Stark</cp:lastModifiedBy>
  <cp:revision>3</cp:revision>
  <dcterms:created xsi:type="dcterms:W3CDTF">2023-11-24T13:08:00Z</dcterms:created>
  <dcterms:modified xsi:type="dcterms:W3CDTF">2023-11-24T13:11:00Z</dcterms:modified>
</cp:coreProperties>
</file>