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EFE7BA9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6A4CEB4C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802C7">
        <w:rPr>
          <w:rFonts w:ascii="Times New Roman" w:hAnsi="Times New Roman"/>
          <w:sz w:val="24"/>
          <w:szCs w:val="24"/>
        </w:rPr>
        <w:t>nº 736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B802C7">
        <w:rPr>
          <w:rFonts w:ascii="Times New Roman" w:hAnsi="Times New Roman"/>
          <w:sz w:val="24"/>
          <w:szCs w:val="24"/>
        </w:rPr>
        <w:t>revogação da Lei nº 10.246/2015</w:t>
      </w:r>
      <w:r w:rsidR="00B9275E">
        <w:rPr>
          <w:rFonts w:ascii="Times New Roman" w:hAnsi="Times New Roman"/>
          <w:sz w:val="24"/>
          <w:szCs w:val="24"/>
        </w:rPr>
        <w:t>, que versa</w:t>
      </w:r>
      <w:r w:rsidR="00032002">
        <w:rPr>
          <w:rFonts w:ascii="Times New Roman" w:hAnsi="Times New Roman"/>
          <w:sz w:val="24"/>
          <w:szCs w:val="24"/>
        </w:rPr>
        <w:t xml:space="preserve"> </w:t>
      </w:r>
      <w:r w:rsidR="00B9275E" w:rsidRPr="00B9275E">
        <w:rPr>
          <w:rFonts w:ascii="Times New Roman" w:hAnsi="Times New Roman"/>
          <w:sz w:val="24"/>
          <w:szCs w:val="24"/>
        </w:rPr>
        <w:t>sobre a criação da comissão estadual de prevenção à violência no campo e na cidade</w:t>
      </w:r>
      <w:r w:rsidR="00B9275E">
        <w:rPr>
          <w:rFonts w:ascii="Times New Roman" w:hAnsi="Times New Roman"/>
          <w:sz w:val="24"/>
          <w:szCs w:val="24"/>
        </w:rPr>
        <w:t xml:space="preserve"> - COECV </w:t>
      </w:r>
      <w:r w:rsidR="00B9275E" w:rsidRPr="00B9275E">
        <w:rPr>
          <w:rFonts w:ascii="Times New Roman" w:hAnsi="Times New Roman"/>
          <w:sz w:val="24"/>
          <w:szCs w:val="24"/>
        </w:rPr>
        <w:t>e dá outras providências.</w:t>
      </w:r>
    </w:p>
    <w:p w14:paraId="6A379533" w14:textId="5604CDDD" w:rsidR="000867E0" w:rsidRPr="00FA3306" w:rsidRDefault="00615B60" w:rsidP="00FA3306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</w:t>
      </w:r>
      <w:r w:rsidR="00624663">
        <w:rPr>
          <w:rFonts w:ascii="Times New Roman" w:eastAsia="Calibri" w:hAnsi="Times New Roman"/>
          <w:sz w:val="24"/>
          <w:szCs w:val="24"/>
        </w:rPr>
        <w:t>há</w:t>
      </w:r>
      <w:r w:rsidR="00FA3306">
        <w:rPr>
          <w:rFonts w:ascii="Times New Roman" w:eastAsia="Calibri" w:hAnsi="Times New Roman"/>
          <w:sz w:val="24"/>
          <w:szCs w:val="24"/>
        </w:rPr>
        <w:t xml:space="preserve"> </w:t>
      </w:r>
      <w:r w:rsidR="00FE2435">
        <w:rPr>
          <w:rFonts w:ascii="Times New Roman" w:eastAsia="Calibri" w:hAnsi="Times New Roman"/>
          <w:sz w:val="24"/>
          <w:szCs w:val="24"/>
        </w:rPr>
        <w:t xml:space="preserve">flagrante violação ao princípio da separação entres os poderes e sendo necessário afastar imediatamente </w:t>
      </w:r>
      <w:r w:rsidR="00032002">
        <w:rPr>
          <w:rFonts w:ascii="Times New Roman" w:eastAsia="Calibri" w:hAnsi="Times New Roman"/>
          <w:sz w:val="24"/>
          <w:szCs w:val="24"/>
        </w:rPr>
        <w:t>os seus efeitos,</w:t>
      </w:r>
      <w:r>
        <w:rPr>
          <w:rFonts w:ascii="Times New Roman" w:eastAsia="Calibri" w:hAnsi="Times New Roman"/>
          <w:sz w:val="24"/>
          <w:szCs w:val="24"/>
        </w:rPr>
        <w:t xml:space="preserve"> com o fito de</w:t>
      </w:r>
      <w:r w:rsidR="00FA3306">
        <w:rPr>
          <w:rFonts w:ascii="Times New Roman" w:eastAsia="Calibri" w:hAnsi="Times New Roman"/>
          <w:sz w:val="24"/>
          <w:szCs w:val="24"/>
        </w:rPr>
        <w:t xml:space="preserve"> preservar </w:t>
      </w:r>
      <w:r w:rsidR="00FE2435">
        <w:rPr>
          <w:rFonts w:ascii="Times New Roman" w:eastAsia="Calibri" w:hAnsi="Times New Roman"/>
          <w:sz w:val="24"/>
          <w:szCs w:val="24"/>
        </w:rPr>
        <w:t xml:space="preserve">a harmonia entre o </w:t>
      </w:r>
      <w:r w:rsidR="008307C2">
        <w:rPr>
          <w:rFonts w:ascii="Times New Roman" w:eastAsia="Calibri" w:hAnsi="Times New Roman"/>
          <w:sz w:val="24"/>
          <w:szCs w:val="24"/>
        </w:rPr>
        <w:t>Legislativo, Executivo</w:t>
      </w:r>
      <w:r w:rsidR="00FE2435">
        <w:rPr>
          <w:rFonts w:ascii="Times New Roman" w:eastAsia="Calibri" w:hAnsi="Times New Roman"/>
          <w:sz w:val="24"/>
          <w:szCs w:val="24"/>
        </w:rPr>
        <w:t xml:space="preserve"> e Judiciário, justifica-se o presente requerimento de urgência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14:paraId="3D7EEDAD" w14:textId="341CDDEA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FE2435">
        <w:rPr>
          <w:rFonts w:ascii="Times New Roman" w:hAnsi="Times New Roman"/>
          <w:sz w:val="24"/>
          <w:szCs w:val="24"/>
        </w:rPr>
        <w:t>29 de novembro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01FB9AD1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6EF3CE" w14:textId="77777777" w:rsidR="004A55EC" w:rsidRDefault="004A55EC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32002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9442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A55EC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24663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C2F1A"/>
    <w:rsid w:val="007D6C1A"/>
    <w:rsid w:val="007F3D35"/>
    <w:rsid w:val="007F4969"/>
    <w:rsid w:val="008131A8"/>
    <w:rsid w:val="008307C2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2C75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802C7"/>
    <w:rsid w:val="00B9275E"/>
    <w:rsid w:val="00B947E9"/>
    <w:rsid w:val="00BA5F35"/>
    <w:rsid w:val="00BC2096"/>
    <w:rsid w:val="00BC3EF5"/>
    <w:rsid w:val="00BE7EBB"/>
    <w:rsid w:val="00BF6F2A"/>
    <w:rsid w:val="00C003C9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A3306"/>
    <w:rsid w:val="00FB142E"/>
    <w:rsid w:val="00FC3E6C"/>
    <w:rsid w:val="00FC7B6F"/>
    <w:rsid w:val="00FD0C14"/>
    <w:rsid w:val="00FE2435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8</cp:revision>
  <cp:lastPrinted>2023-03-15T11:48:00Z</cp:lastPrinted>
  <dcterms:created xsi:type="dcterms:W3CDTF">2023-11-29T18:50:00Z</dcterms:created>
  <dcterms:modified xsi:type="dcterms:W3CDTF">2023-11-29T19:03:00Z</dcterms:modified>
</cp:coreProperties>
</file>