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0EDF" w14:textId="4AF9064B" w:rsidR="00105EC8" w:rsidRPr="00664D93" w:rsidRDefault="00BE495F" w:rsidP="00664D93">
      <w:pPr>
        <w:pStyle w:val="NormalWeb"/>
        <w:shd w:val="clear" w:color="auto" w:fill="FFFFFF"/>
        <w:spacing w:before="0" w:beforeAutospacing="0" w:line="360" w:lineRule="auto"/>
        <w:jc w:val="center"/>
        <w:rPr>
          <w:b/>
          <w:bCs/>
          <w:color w:val="191D27"/>
        </w:rPr>
      </w:pPr>
      <w:r w:rsidRPr="00BE495F">
        <w:rPr>
          <w:b/>
          <w:bCs/>
          <w:color w:val="191D27"/>
        </w:rPr>
        <w:t>PROJETO DE LEI Nº       /202</w:t>
      </w:r>
      <w:r w:rsidR="00105EC8">
        <w:rPr>
          <w:b/>
          <w:bCs/>
          <w:color w:val="191D27"/>
        </w:rPr>
        <w:t>4</w:t>
      </w:r>
    </w:p>
    <w:p w14:paraId="07DF4416" w14:textId="5E9E5B7B" w:rsidR="00105EC8" w:rsidRPr="00105EC8" w:rsidRDefault="00105EC8" w:rsidP="00105EC8">
      <w:pPr>
        <w:shd w:val="clear" w:color="auto" w:fill="FFFFFF"/>
        <w:spacing w:after="150"/>
        <w:ind w:left="2835"/>
        <w:jc w:val="right"/>
        <w:rPr>
          <w:rFonts w:ascii="Helvetica" w:hAnsi="Helvetica" w:cs="Helvetica"/>
          <w:i/>
          <w:iCs/>
          <w:color w:val="333333"/>
          <w:sz w:val="21"/>
          <w:szCs w:val="21"/>
        </w:rPr>
      </w:pPr>
      <w:r w:rsidRPr="00105EC8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Dispõe sobre a colocação de instalação subterrânea no âmbito do Estado do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Maranhão</w:t>
      </w:r>
    </w:p>
    <w:p w14:paraId="1B43BDA9" w14:textId="77777777" w:rsidR="00105EC8" w:rsidRDefault="00105EC8" w:rsidP="00105EC8">
      <w:pPr>
        <w:shd w:val="clear" w:color="auto" w:fill="FFFFFF"/>
        <w:spacing w:after="150"/>
        <w:jc w:val="left"/>
        <w:rPr>
          <w:rFonts w:ascii="Helvetica" w:hAnsi="Helvetica" w:cs="Helvetica"/>
          <w:color w:val="333333"/>
          <w:sz w:val="21"/>
          <w:szCs w:val="21"/>
        </w:rPr>
      </w:pPr>
    </w:p>
    <w:p w14:paraId="0F0F575E" w14:textId="77777777" w:rsidR="00105EC8" w:rsidRPr="00105EC8" w:rsidRDefault="00105EC8" w:rsidP="00105EC8">
      <w:pPr>
        <w:shd w:val="clear" w:color="auto" w:fill="FFFFFF"/>
        <w:spacing w:after="150"/>
        <w:jc w:val="left"/>
        <w:rPr>
          <w:rFonts w:ascii="Helvetica" w:hAnsi="Helvetica" w:cs="Helvetica"/>
          <w:color w:val="333333"/>
          <w:sz w:val="21"/>
          <w:szCs w:val="21"/>
        </w:rPr>
      </w:pPr>
    </w:p>
    <w:p w14:paraId="3CB8C660" w14:textId="4B919062" w:rsid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  <w:r w:rsidRPr="00105EC8">
        <w:rPr>
          <w:rFonts w:ascii="Times New Roman" w:hAnsi="Times New Roman"/>
          <w:b/>
          <w:bCs/>
          <w:color w:val="333333"/>
          <w:sz w:val="24"/>
          <w:szCs w:val="24"/>
        </w:rPr>
        <w:t>Art. 1º</w:t>
      </w:r>
      <w:r w:rsidRPr="00105EC8">
        <w:rPr>
          <w:rFonts w:ascii="Times New Roman" w:hAnsi="Times New Roman"/>
          <w:color w:val="333333"/>
          <w:sz w:val="24"/>
          <w:szCs w:val="24"/>
        </w:rPr>
        <w:t xml:space="preserve"> As concessionárias de serviços públicos de energia elétrica e telefonia, no âmbito do Estado do </w:t>
      </w:r>
      <w:r w:rsidRPr="00105EC8">
        <w:rPr>
          <w:rFonts w:ascii="Times New Roman" w:hAnsi="Times New Roman"/>
          <w:color w:val="333333"/>
          <w:sz w:val="24"/>
          <w:szCs w:val="24"/>
        </w:rPr>
        <w:t>Maranhão</w:t>
      </w:r>
      <w:r w:rsidRPr="00105EC8">
        <w:rPr>
          <w:rFonts w:ascii="Times New Roman" w:hAnsi="Times New Roman"/>
          <w:color w:val="333333"/>
          <w:sz w:val="24"/>
          <w:szCs w:val="24"/>
        </w:rPr>
        <w:t>, ouvido o município detentor do uso do solo em que a rede estiver instalada, deverão modificar, no prazo máximo de 10 (dez) anos, a instalação aérea existente nas vias públicas para instalação subterrânea.</w:t>
      </w:r>
    </w:p>
    <w:p w14:paraId="7E3B3170" w14:textId="77777777" w:rsidR="00105EC8" w:rsidRP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</w:p>
    <w:p w14:paraId="179F23F9" w14:textId="77777777" w:rsid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  <w:r w:rsidRPr="00105EC8">
        <w:rPr>
          <w:rFonts w:ascii="Times New Roman" w:hAnsi="Times New Roman"/>
          <w:b/>
          <w:bCs/>
          <w:color w:val="333333"/>
          <w:sz w:val="24"/>
          <w:szCs w:val="24"/>
        </w:rPr>
        <w:t>Art. 2º</w:t>
      </w:r>
      <w:r w:rsidRPr="00105EC8">
        <w:rPr>
          <w:rFonts w:ascii="Times New Roman" w:hAnsi="Times New Roman"/>
          <w:color w:val="333333"/>
          <w:sz w:val="24"/>
          <w:szCs w:val="24"/>
        </w:rPr>
        <w:t> Os novos projetos de instalação que vierem a ser executados já deverão ser por via subterrânea.</w:t>
      </w:r>
    </w:p>
    <w:p w14:paraId="3FB5F93C" w14:textId="77777777" w:rsidR="00105EC8" w:rsidRP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</w:p>
    <w:p w14:paraId="4F33CBCB" w14:textId="77777777" w:rsid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  <w:r w:rsidRPr="00105EC8">
        <w:rPr>
          <w:rFonts w:ascii="Times New Roman" w:hAnsi="Times New Roman"/>
          <w:b/>
          <w:bCs/>
          <w:color w:val="333333"/>
          <w:sz w:val="24"/>
          <w:szCs w:val="24"/>
        </w:rPr>
        <w:t>Art. 3º</w:t>
      </w:r>
      <w:r w:rsidRPr="00105EC8">
        <w:rPr>
          <w:rFonts w:ascii="Times New Roman" w:hAnsi="Times New Roman"/>
          <w:color w:val="333333"/>
          <w:sz w:val="24"/>
          <w:szCs w:val="24"/>
        </w:rPr>
        <w:t> As despesas com a modificação da instalação de energia elétrica e telefonia correrão por conta exclusiva das concessionárias de serviço público, ficando vedada qualquer cobrança aos usuários.</w:t>
      </w:r>
    </w:p>
    <w:p w14:paraId="52809FBE" w14:textId="77777777" w:rsidR="00105EC8" w:rsidRP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</w:p>
    <w:p w14:paraId="56B052D0" w14:textId="7C34C8FE" w:rsidR="00105EC8" w:rsidRDefault="00105EC8" w:rsidP="00664D93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</w:rPr>
      </w:pPr>
      <w:r w:rsidRPr="00105EC8">
        <w:rPr>
          <w:rFonts w:ascii="Times New Roman" w:hAnsi="Times New Roman"/>
          <w:b/>
          <w:bCs/>
          <w:color w:val="333333"/>
          <w:sz w:val="24"/>
          <w:szCs w:val="24"/>
        </w:rPr>
        <w:t>Art. 4º</w:t>
      </w:r>
      <w:r w:rsidRPr="00105EC8">
        <w:rPr>
          <w:rFonts w:ascii="Times New Roman" w:hAnsi="Times New Roman"/>
          <w:color w:val="333333"/>
          <w:sz w:val="24"/>
          <w:szCs w:val="24"/>
        </w:rPr>
        <w:t> Esta Lei entrará em vigor na data de sua publicação, revogando-se as disposições em contrário.</w:t>
      </w:r>
    </w:p>
    <w:p w14:paraId="44F71FB9" w14:textId="77777777" w:rsidR="00105EC8" w:rsidRPr="00105EC8" w:rsidRDefault="00105EC8" w:rsidP="00105EC8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</w:p>
    <w:p w14:paraId="6649C73C" w14:textId="1ECDE070" w:rsidR="00BE495F" w:rsidRDefault="00BE495F" w:rsidP="00BE495F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/>
          <w:sz w:val="24"/>
          <w:szCs w:val="24"/>
        </w:rPr>
        <w:t>Haickel</w:t>
      </w:r>
      <w:proofErr w:type="spellEnd"/>
      <w:r>
        <w:rPr>
          <w:rFonts w:ascii="Times New Roman" w:hAnsi="Times New Roman"/>
          <w:sz w:val="24"/>
          <w:szCs w:val="24"/>
        </w:rPr>
        <w:t xml:space="preserve">” do Palácio “Manuel </w:t>
      </w:r>
      <w:proofErr w:type="spellStart"/>
      <w:r>
        <w:rPr>
          <w:rFonts w:ascii="Times New Roman" w:hAnsi="Times New Roman"/>
          <w:sz w:val="24"/>
          <w:szCs w:val="24"/>
        </w:rPr>
        <w:t>Beckman</w:t>
      </w:r>
      <w:proofErr w:type="spellEnd"/>
      <w:r>
        <w:rPr>
          <w:rFonts w:ascii="Times New Roman" w:hAnsi="Times New Roman"/>
          <w:sz w:val="24"/>
          <w:szCs w:val="24"/>
        </w:rPr>
        <w:t xml:space="preserve">” em São Luís, </w:t>
      </w:r>
      <w:r w:rsidR="00105EC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05EC8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105E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376D35AB" w14:textId="77777777" w:rsidR="00BE495F" w:rsidRDefault="00BE495F" w:rsidP="00BE495F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14:paraId="22E58C8E" w14:textId="77777777" w:rsidR="00105EC8" w:rsidRDefault="00105EC8" w:rsidP="00BE495F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14:paraId="73B0B809" w14:textId="77777777" w:rsidR="00BE495F" w:rsidRDefault="00BE495F" w:rsidP="00BE495F">
      <w:pPr>
        <w:spacing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ARISTON RIBEIRO</w:t>
      </w:r>
    </w:p>
    <w:p w14:paraId="5D912615" w14:textId="77777777" w:rsidR="00BE495F" w:rsidRPr="00BE495F" w:rsidRDefault="00BE495F" w:rsidP="00BE495F">
      <w:pPr>
        <w:spacing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Deputado Estadual </w:t>
      </w:r>
    </w:p>
    <w:p w14:paraId="3A6F4901" w14:textId="77777777" w:rsidR="00105EC8" w:rsidRDefault="00105EC8" w:rsidP="00105EC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E9167DF" w14:textId="77777777" w:rsidR="00105EC8" w:rsidRDefault="00105EC8" w:rsidP="00C72A0E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CCA3E89" w14:textId="4DF28461" w:rsidR="00105EC8" w:rsidRDefault="00105EC8" w:rsidP="00105EC8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JUSTIFICATIVA</w:t>
      </w:r>
    </w:p>
    <w:p w14:paraId="3DB54168" w14:textId="77777777" w:rsidR="00105EC8" w:rsidRDefault="00105EC8" w:rsidP="00105EC8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63CA8F8" w14:textId="77777777" w:rsidR="00664D93" w:rsidRDefault="00664D93" w:rsidP="00105EC8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F378D54" w14:textId="2CD57D77" w:rsidR="00105EC8" w:rsidRDefault="00105EC8" w:rsidP="00664D9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64D93">
        <w:rPr>
          <w:rFonts w:ascii="Times New Roman" w:hAnsi="Times New Roman"/>
          <w:sz w:val="24"/>
          <w:szCs w:val="24"/>
        </w:rPr>
        <w:t>Trata-se de uma norma de extrema importância e que visa modernizar as cidades do Estado do Maranhão. Ademais, a norma garante a redução da poluição visual</w:t>
      </w:r>
      <w:r w:rsidR="006828E5">
        <w:rPr>
          <w:rFonts w:ascii="Times New Roman" w:hAnsi="Times New Roman"/>
          <w:sz w:val="24"/>
          <w:szCs w:val="24"/>
        </w:rPr>
        <w:t xml:space="preserve"> e estética</w:t>
      </w:r>
      <w:r w:rsidRPr="00664D93">
        <w:rPr>
          <w:rFonts w:ascii="Times New Roman" w:hAnsi="Times New Roman"/>
          <w:sz w:val="24"/>
          <w:szCs w:val="24"/>
        </w:rPr>
        <w:t xml:space="preserve"> ocasionada pel</w:t>
      </w:r>
      <w:r w:rsidR="006828E5">
        <w:rPr>
          <w:rFonts w:ascii="Times New Roman" w:hAnsi="Times New Roman"/>
          <w:sz w:val="24"/>
          <w:szCs w:val="24"/>
        </w:rPr>
        <w:t xml:space="preserve">a quantidade de </w:t>
      </w:r>
      <w:r w:rsidRPr="00664D93">
        <w:rPr>
          <w:rFonts w:ascii="Times New Roman" w:hAnsi="Times New Roman"/>
          <w:sz w:val="24"/>
          <w:szCs w:val="24"/>
        </w:rPr>
        <w:t>fios e também a diminuição de acidentes causados pela fiação elétrica e telefônica no Estado, bem como</w:t>
      </w:r>
      <w:r w:rsidR="00664D93">
        <w:rPr>
          <w:rFonts w:ascii="Times New Roman" w:hAnsi="Times New Roman"/>
          <w:sz w:val="24"/>
          <w:szCs w:val="24"/>
        </w:rPr>
        <w:t xml:space="preserve"> busca</w:t>
      </w:r>
      <w:r w:rsidRPr="00664D93">
        <w:rPr>
          <w:rFonts w:ascii="Times New Roman" w:hAnsi="Times New Roman"/>
          <w:sz w:val="24"/>
          <w:szCs w:val="24"/>
        </w:rPr>
        <w:t xml:space="preserve"> </w:t>
      </w:r>
      <w:r w:rsidR="00664D93" w:rsidRPr="00664D93">
        <w:rPr>
          <w:rFonts w:ascii="Times New Roman" w:hAnsi="Times New Roman"/>
          <w:sz w:val="24"/>
          <w:szCs w:val="24"/>
        </w:rPr>
        <w:t xml:space="preserve">atenuar as quedas de energia decorrentes destes acidentes. </w:t>
      </w:r>
    </w:p>
    <w:p w14:paraId="45604493" w14:textId="1705C890" w:rsidR="00664D93" w:rsidRPr="00664D93" w:rsidRDefault="00664D93" w:rsidP="00664D9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Ainda, </w:t>
      </w:r>
      <w:r w:rsidR="006828E5">
        <w:rPr>
          <w:rFonts w:ascii="Times New Roman" w:hAnsi="Times New Roman"/>
          <w:sz w:val="24"/>
          <w:szCs w:val="24"/>
        </w:rPr>
        <w:t xml:space="preserve">as fiações, especialmente em cidades históricas como São Luís, prejudicam a visibilidade de patrimônios que representam a cultura do Estado e de toda uma sociedade, além de prejudicar a mobilidade urbana, especialmente de pedestres, pessoas com deficiência cadeirantes e ciclistas que dividem espaços com postes que ocupam parte considerável das calçadas. </w:t>
      </w:r>
    </w:p>
    <w:p w14:paraId="0C023F1C" w14:textId="061BB90F" w:rsidR="00664D93" w:rsidRPr="00664D93" w:rsidRDefault="00664D93" w:rsidP="00664D9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64D93">
        <w:rPr>
          <w:rFonts w:ascii="Times New Roman" w:hAnsi="Times New Roman"/>
          <w:sz w:val="24"/>
          <w:szCs w:val="24"/>
        </w:rPr>
        <w:t xml:space="preserve">Dessa forma, longe de ser um projeto relativo unicamente à energia, trata-se </w:t>
      </w:r>
      <w:r w:rsidR="006828E5">
        <w:rPr>
          <w:rFonts w:ascii="Times New Roman" w:hAnsi="Times New Roman"/>
          <w:sz w:val="24"/>
          <w:szCs w:val="24"/>
        </w:rPr>
        <w:t>de inúmeras questões maiores e que merecem serem discutidas no âmbito do Estado</w:t>
      </w:r>
      <w:r w:rsidRPr="00664D93">
        <w:rPr>
          <w:rFonts w:ascii="Times New Roman" w:hAnsi="Times New Roman"/>
          <w:sz w:val="24"/>
          <w:szCs w:val="24"/>
        </w:rPr>
        <w:t>. Assim, o Estado como competente concorrente, pode legislar sobre matérias que envolvam a proteção do meio ambiente e o controle de poluição (Art. 24, VI, CF)</w:t>
      </w:r>
      <w:r w:rsidR="006828E5">
        <w:rPr>
          <w:rFonts w:ascii="Times New Roman" w:hAnsi="Times New Roman"/>
          <w:sz w:val="24"/>
          <w:szCs w:val="24"/>
        </w:rPr>
        <w:t>, assim como proteção ao patrimônio histórico (Art. 24, VII, CF). Desta feita, cumpre o Estado o seu dever de</w:t>
      </w:r>
      <w:r w:rsidR="006828E5">
        <w:rPr>
          <w:color w:val="000000"/>
          <w:sz w:val="27"/>
          <w:szCs w:val="27"/>
          <w:shd w:val="clear" w:color="auto" w:fill="FFFFFF"/>
        </w:rPr>
        <w:t xml:space="preserve"> </w:t>
      </w:r>
      <w:r w:rsidR="006828E5" w:rsidRPr="006828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proteger o meio ambiente e combater a poluição em qualquer de suas formas</w:t>
      </w:r>
      <w:r w:rsidR="006828E5" w:rsidRPr="006828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(Art. 23, VI, CF).</w:t>
      </w:r>
    </w:p>
    <w:p w14:paraId="47B69FDE" w14:textId="0A2AED3A" w:rsidR="00105EC8" w:rsidRPr="00C72A0E" w:rsidRDefault="00105EC8" w:rsidP="00105EC8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sectPr w:rsidR="00105EC8" w:rsidRPr="00C72A0E" w:rsidSect="007F566E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438F" w14:textId="77777777" w:rsidR="000B017A" w:rsidRDefault="000B017A" w:rsidP="001B5EA3">
      <w:r>
        <w:separator/>
      </w:r>
    </w:p>
  </w:endnote>
  <w:endnote w:type="continuationSeparator" w:id="0">
    <w:p w14:paraId="002CCF18" w14:textId="77777777" w:rsidR="000B017A" w:rsidRDefault="000B017A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544" w14:textId="77777777"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14:paraId="0A0E3A65" w14:textId="77777777"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14:paraId="5EE2DA02" w14:textId="77777777"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D199" w14:textId="77777777" w:rsidR="000B017A" w:rsidRDefault="000B017A" w:rsidP="001B5EA3">
      <w:r>
        <w:separator/>
      </w:r>
    </w:p>
  </w:footnote>
  <w:footnote w:type="continuationSeparator" w:id="0">
    <w:p w14:paraId="1B24587E" w14:textId="77777777" w:rsidR="000B017A" w:rsidRDefault="000B017A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17A0" w14:textId="77777777" w:rsidR="001B5EA3" w:rsidRDefault="001B5EA3" w:rsidP="001B5EA3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16BE415E" wp14:editId="1BDE629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ESTADO DO MARANHÃO</w:t>
    </w:r>
  </w:p>
  <w:p w14:paraId="209A1591" w14:textId="77777777" w:rsidR="001B5EA3" w:rsidRDefault="001B5EA3" w:rsidP="001B5EA3">
    <w:pPr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14:paraId="523A173E" w14:textId="77777777"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14:paraId="199A8EE0" w14:textId="77777777"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10692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0E"/>
    <w:rsid w:val="000B017A"/>
    <w:rsid w:val="000B0305"/>
    <w:rsid w:val="00105EC8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64D93"/>
    <w:rsid w:val="006828E5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839D8"/>
    <w:rsid w:val="00AA18B4"/>
    <w:rsid w:val="00AB77A0"/>
    <w:rsid w:val="00BB71DE"/>
    <w:rsid w:val="00BE495F"/>
    <w:rsid w:val="00BF6F24"/>
    <w:rsid w:val="00C33AB3"/>
    <w:rsid w:val="00C72A0E"/>
    <w:rsid w:val="00C9562F"/>
    <w:rsid w:val="00E00CA6"/>
    <w:rsid w:val="00E112BE"/>
    <w:rsid w:val="00E16927"/>
    <w:rsid w:val="00E85C7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CEA67"/>
  <w15:docId w15:val="{5CF33522-ECDB-40FE-BA79-99B0F3C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0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</w:pPr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49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legislacao-ementa">
    <w:name w:val="legislacao-ementa"/>
    <w:basedOn w:val="Normal"/>
    <w:rsid w:val="00105EC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05EC8"/>
    <w:rPr>
      <w:i/>
      <w:iCs/>
    </w:rPr>
  </w:style>
  <w:style w:type="character" w:styleId="Forte">
    <w:name w:val="Strong"/>
    <w:basedOn w:val="Fontepargpadro"/>
    <w:uiPriority w:val="22"/>
    <w:qFormat/>
    <w:rsid w:val="00105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08F1-4DE6-4BE5-9108-75A0741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9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Crezus Ralph Lavra Santos</cp:lastModifiedBy>
  <cp:revision>2</cp:revision>
  <cp:lastPrinted>2019-02-28T16:48:00Z</cp:lastPrinted>
  <dcterms:created xsi:type="dcterms:W3CDTF">2024-02-21T14:26:00Z</dcterms:created>
  <dcterms:modified xsi:type="dcterms:W3CDTF">2024-02-21T14:26:00Z</dcterms:modified>
</cp:coreProperties>
</file>