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417C7" w14:textId="77777777" w:rsidR="00FC6CA2" w:rsidRDefault="00FC6CA2" w:rsidP="00FC6CA2"/>
    <w:p w14:paraId="2E778171" w14:textId="77777777" w:rsidR="00FC6CA2" w:rsidRPr="00FC6CA2" w:rsidRDefault="00FC6CA2" w:rsidP="00FC6CA2"/>
    <w:p w14:paraId="6C5F85A6" w14:textId="655D1478" w:rsidR="00D13618" w:rsidRPr="00D13618" w:rsidRDefault="00916E82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434AD">
        <w:rPr>
          <w:rFonts w:ascii="Times New Roman" w:hAnsi="Times New Roman"/>
          <w:szCs w:val="24"/>
        </w:rPr>
        <w:t xml:space="preserve">OJETO DE LEI </w:t>
      </w:r>
      <w:r w:rsidR="00D13618" w:rsidRPr="00D13618">
        <w:rPr>
          <w:rFonts w:ascii="Times New Roman" w:hAnsi="Times New Roman"/>
          <w:szCs w:val="24"/>
        </w:rPr>
        <w:t xml:space="preserve">Nº </w:t>
      </w:r>
      <w:r w:rsidR="00D13618">
        <w:rPr>
          <w:rFonts w:ascii="Times New Roman" w:hAnsi="Times New Roman"/>
          <w:szCs w:val="24"/>
        </w:rPr>
        <w:t>____</w:t>
      </w:r>
      <w:r w:rsidR="00D13618" w:rsidRPr="00D13618">
        <w:rPr>
          <w:rFonts w:ascii="Times New Roman" w:hAnsi="Times New Roman"/>
          <w:szCs w:val="24"/>
        </w:rPr>
        <w:t>, DE 202</w:t>
      </w:r>
      <w:r w:rsidR="000F5E50">
        <w:rPr>
          <w:rFonts w:ascii="Times New Roman" w:hAnsi="Times New Roman"/>
          <w:szCs w:val="24"/>
        </w:rPr>
        <w:t xml:space="preserve">4. </w:t>
      </w:r>
    </w:p>
    <w:p w14:paraId="27973195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6E55F9C4" w14:textId="77777777" w:rsidR="00D13618" w:rsidRPr="009B2060" w:rsidRDefault="00D13618" w:rsidP="00EE5F08">
      <w:pPr>
        <w:tabs>
          <w:tab w:val="left" w:pos="1418"/>
        </w:tabs>
        <w:spacing w:line="276" w:lineRule="auto"/>
        <w:ind w:left="326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735BCFD5" w14:textId="17AAA62E" w:rsidR="003A41F9" w:rsidRPr="00EE5F08" w:rsidRDefault="003C022C" w:rsidP="003C022C">
      <w:pPr>
        <w:pStyle w:val="Ementa"/>
        <w:tabs>
          <w:tab w:val="left" w:pos="1418"/>
        </w:tabs>
        <w:spacing w:before="440" w:after="360"/>
        <w:ind w:left="3828"/>
        <w:rPr>
          <w:rFonts w:ascii="Times New Roman" w:eastAsia="Times New Roman" w:hAnsi="Times New Roman" w:cs="Times New Roman"/>
          <w:b/>
          <w:i w:val="0"/>
          <w:iCs/>
          <w:spacing w:val="2"/>
          <w:sz w:val="24"/>
          <w:szCs w:val="24"/>
        </w:rPr>
      </w:pPr>
      <w:r>
        <w:rPr>
          <w:rFonts w:ascii="Times New Roman" w:hAnsi="Times New Roman"/>
          <w:b/>
          <w:i w:val="0"/>
          <w:iCs/>
          <w:color w:val="000000"/>
          <w:sz w:val="24"/>
          <w:szCs w:val="24"/>
        </w:rPr>
        <w:t>INSERE</w:t>
      </w:r>
      <w:r w:rsidR="00EE5F08" w:rsidRPr="00EE5F08">
        <w:rPr>
          <w:rFonts w:ascii="Times New Roman" w:hAnsi="Times New Roman"/>
          <w:b/>
          <w:i w:val="0"/>
          <w:iCs/>
          <w:color w:val="000000"/>
          <w:sz w:val="24"/>
          <w:szCs w:val="24"/>
        </w:rPr>
        <w:t xml:space="preserve"> </w:t>
      </w:r>
      <w:bookmarkStart w:id="0" w:name="_Hlk158899988"/>
      <w:r w:rsidR="00EE5F08" w:rsidRPr="00EE5F08">
        <w:rPr>
          <w:rFonts w:ascii="Times New Roman" w:hAnsi="Times New Roman"/>
          <w:b/>
          <w:i w:val="0"/>
          <w:iCs/>
          <w:color w:val="000000"/>
          <w:sz w:val="24"/>
          <w:szCs w:val="24"/>
        </w:rPr>
        <w:t>O</w:t>
      </w:r>
      <w:r w:rsidR="00AE73BC">
        <w:rPr>
          <w:rFonts w:ascii="Times New Roman" w:hAnsi="Times New Roman"/>
          <w:b/>
          <w:i w:val="0"/>
          <w:iCs/>
          <w:color w:val="000000"/>
          <w:sz w:val="24"/>
          <w:szCs w:val="24"/>
        </w:rPr>
        <w:t xml:space="preserve"> §1</w:t>
      </w:r>
      <w:r>
        <w:rPr>
          <w:rFonts w:ascii="Times New Roman" w:hAnsi="Times New Roman"/>
          <w:b/>
          <w:i w:val="0"/>
          <w:iCs/>
          <w:color w:val="000000"/>
          <w:sz w:val="24"/>
          <w:szCs w:val="24"/>
        </w:rPr>
        <w:t>4 E §15 NO</w:t>
      </w:r>
      <w:r w:rsidR="00AE73BC">
        <w:rPr>
          <w:rFonts w:ascii="Times New Roman" w:hAnsi="Times New Roman"/>
          <w:b/>
          <w:i w:val="0"/>
          <w:iCs/>
          <w:color w:val="000000"/>
          <w:sz w:val="24"/>
          <w:szCs w:val="24"/>
        </w:rPr>
        <w:t xml:space="preserve"> ARTIGO </w:t>
      </w:r>
      <w:r>
        <w:rPr>
          <w:rFonts w:ascii="Times New Roman" w:hAnsi="Times New Roman"/>
          <w:b/>
          <w:i w:val="0"/>
          <w:iCs/>
          <w:color w:val="000000"/>
          <w:sz w:val="24"/>
          <w:szCs w:val="24"/>
        </w:rPr>
        <w:t>6º</w:t>
      </w:r>
      <w:r w:rsidR="00D65061">
        <w:rPr>
          <w:rFonts w:ascii="Times New Roman" w:hAnsi="Times New Roman"/>
          <w:b/>
          <w:i w:val="0"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i w:val="0"/>
          <w:iCs/>
          <w:color w:val="000000"/>
          <w:sz w:val="24"/>
          <w:szCs w:val="24"/>
        </w:rPr>
        <w:t xml:space="preserve"> DA LEI 12.193/2023,</w:t>
      </w:r>
      <w:r w:rsidR="00D65061">
        <w:rPr>
          <w:rFonts w:ascii="Times New Roman" w:hAnsi="Times New Roman"/>
          <w:b/>
          <w:i w:val="0"/>
          <w:iCs/>
          <w:color w:val="000000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i w:val="0"/>
          <w:iCs/>
          <w:color w:val="000000"/>
          <w:sz w:val="24"/>
          <w:szCs w:val="24"/>
        </w:rPr>
        <w:t>QUE DISPÕE SOBRE AS CUSTAS JUDICIAIS INCIDENTES SOBRE SERVIÇOS PÚBLICOS DE NATUREZA FORENSE.</w:t>
      </w:r>
    </w:p>
    <w:p w14:paraId="2441137E" w14:textId="48FC43D6" w:rsidR="00EE5F08" w:rsidRDefault="00290A2C" w:rsidP="00A60EBF">
      <w:pPr>
        <w:pStyle w:val="Corpo"/>
        <w:numPr>
          <w:ilvl w:val="0"/>
          <w:numId w:val="4"/>
        </w:numPr>
        <w:tabs>
          <w:tab w:val="left" w:pos="851"/>
        </w:tabs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C022C">
        <w:rPr>
          <w:rFonts w:ascii="Times New Roman" w:hAnsi="Times New Roman"/>
          <w:szCs w:val="24"/>
        </w:rPr>
        <w:t>Insere</w:t>
      </w:r>
      <w:r>
        <w:rPr>
          <w:rFonts w:ascii="Times New Roman" w:hAnsi="Times New Roman"/>
          <w:szCs w:val="24"/>
        </w:rPr>
        <w:t xml:space="preserve"> </w:t>
      </w:r>
      <w:r w:rsidR="003C022C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o </w:t>
      </w:r>
      <w:r w:rsidR="003C022C">
        <w:rPr>
          <w:rFonts w:ascii="Times New Roman" w:hAnsi="Times New Roman"/>
          <w:szCs w:val="24"/>
        </w:rPr>
        <w:t>artigo 6º</w:t>
      </w:r>
      <w:r w:rsidRPr="00290A2C">
        <w:rPr>
          <w:rFonts w:ascii="Times New Roman" w:hAnsi="Times New Roman"/>
          <w:szCs w:val="24"/>
        </w:rPr>
        <w:t>,</w:t>
      </w:r>
      <w:r w:rsidR="003C022C">
        <w:rPr>
          <w:rFonts w:ascii="Times New Roman" w:hAnsi="Times New Roman"/>
          <w:szCs w:val="24"/>
        </w:rPr>
        <w:t xml:space="preserve"> da Lei 12.193/2023 do Estado do Maranhão, os parágrafos §14 e §15 </w:t>
      </w:r>
      <w:r>
        <w:rPr>
          <w:rFonts w:ascii="Times New Roman" w:hAnsi="Times New Roman"/>
          <w:szCs w:val="24"/>
        </w:rPr>
        <w:t>que passa</w:t>
      </w:r>
      <w:r w:rsidR="003C022C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a vigorar com a seguinte redação</w:t>
      </w:r>
      <w:r w:rsidR="00EE5F08">
        <w:rPr>
          <w:rFonts w:ascii="Times New Roman" w:hAnsi="Times New Roman"/>
          <w:szCs w:val="24"/>
        </w:rPr>
        <w:t xml:space="preserve">: </w:t>
      </w:r>
      <w:r w:rsidR="00916E82">
        <w:rPr>
          <w:rFonts w:ascii="Times New Roman" w:hAnsi="Times New Roman"/>
          <w:szCs w:val="24"/>
        </w:rPr>
        <w:t xml:space="preserve"> </w:t>
      </w:r>
    </w:p>
    <w:p w14:paraId="6F959F03" w14:textId="6B557BB2" w:rsidR="00EE5F08" w:rsidRPr="003F3AF8" w:rsidRDefault="001E4017" w:rsidP="00C72ACC">
      <w:pPr>
        <w:pStyle w:val="Corpo"/>
        <w:tabs>
          <w:tab w:val="left" w:pos="851"/>
        </w:tabs>
        <w:ind w:left="1701" w:firstLine="0"/>
        <w:rPr>
          <w:rFonts w:ascii="Times New Roman" w:hAnsi="Times New Roman"/>
          <w:szCs w:val="24"/>
        </w:rPr>
      </w:pPr>
      <w:r w:rsidRPr="003F3AF8">
        <w:rPr>
          <w:rFonts w:ascii="Times New Roman" w:hAnsi="Times New Roman"/>
          <w:szCs w:val="24"/>
        </w:rPr>
        <w:t>“</w:t>
      </w:r>
      <w:r w:rsidR="00C72ACC" w:rsidRPr="003F3AF8">
        <w:rPr>
          <w:rFonts w:ascii="Times New Roman" w:hAnsi="Times New Roman"/>
          <w:szCs w:val="24"/>
        </w:rPr>
        <w:t>Art.</w:t>
      </w:r>
      <w:r w:rsidR="003C022C">
        <w:rPr>
          <w:rFonts w:ascii="Times New Roman" w:hAnsi="Times New Roman"/>
          <w:szCs w:val="24"/>
        </w:rPr>
        <w:t>6º</w:t>
      </w:r>
      <w:r w:rsidR="00EA4DCE">
        <w:rPr>
          <w:rFonts w:ascii="Times New Roman" w:hAnsi="Times New Roman"/>
          <w:szCs w:val="24"/>
        </w:rPr>
        <w:t xml:space="preserve"> </w:t>
      </w:r>
      <w:r w:rsidR="00C72ACC" w:rsidRPr="003F3AF8">
        <w:rPr>
          <w:rFonts w:ascii="Times New Roman" w:hAnsi="Times New Roman"/>
          <w:szCs w:val="24"/>
        </w:rPr>
        <w:t>.</w:t>
      </w:r>
      <w:r w:rsidR="00EA4DCE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C72ACC" w:rsidRPr="003F3AF8">
        <w:rPr>
          <w:rFonts w:ascii="Times New Roman" w:hAnsi="Times New Roman"/>
          <w:szCs w:val="24"/>
        </w:rPr>
        <w:t xml:space="preserve">. </w:t>
      </w:r>
    </w:p>
    <w:p w14:paraId="4D96320D" w14:textId="737F4606" w:rsidR="00C72ACC" w:rsidRDefault="00C72ACC" w:rsidP="00C72ACC">
      <w:pPr>
        <w:pStyle w:val="Corpo"/>
        <w:tabs>
          <w:tab w:val="left" w:pos="851"/>
        </w:tabs>
        <w:ind w:left="1701" w:firstLine="0"/>
        <w:rPr>
          <w:rFonts w:ascii="Times New Roman" w:hAnsi="Times New Roman"/>
          <w:szCs w:val="24"/>
        </w:rPr>
      </w:pPr>
      <w:r w:rsidRPr="00EA4DCE">
        <w:rPr>
          <w:rFonts w:ascii="Times New Roman" w:hAnsi="Times New Roman"/>
          <w:color w:val="000000" w:themeColor="text1"/>
          <w:szCs w:val="24"/>
        </w:rPr>
        <w:t>§1</w:t>
      </w:r>
      <w:r w:rsidR="003C022C">
        <w:rPr>
          <w:rFonts w:ascii="Times New Roman" w:hAnsi="Times New Roman"/>
          <w:color w:val="000000" w:themeColor="text1"/>
          <w:szCs w:val="24"/>
        </w:rPr>
        <w:t>4</w:t>
      </w:r>
      <w:r w:rsidRPr="00EA4DCE">
        <w:rPr>
          <w:rFonts w:ascii="Times New Roman" w:hAnsi="Times New Roman"/>
          <w:color w:val="000000" w:themeColor="text1"/>
          <w:szCs w:val="24"/>
        </w:rPr>
        <w:t xml:space="preserve"> - </w:t>
      </w:r>
      <w:r w:rsidR="003C022C">
        <w:rPr>
          <w:rFonts w:ascii="Times New Roman" w:hAnsi="Times New Roman"/>
          <w:color w:val="000000" w:themeColor="text1"/>
          <w:szCs w:val="24"/>
        </w:rPr>
        <w:t>Nas ações ajuizadas ou nos recursos em que figura como requerente ou recorrente advogado(a)</w:t>
      </w:r>
      <w:r w:rsidR="003C022C">
        <w:rPr>
          <w:rFonts w:ascii="Times New Roman" w:hAnsi="Times New Roman"/>
          <w:szCs w:val="24"/>
        </w:rPr>
        <w:t xml:space="preserve"> ou sociedade de advogados com inscrição regular na Ordem dos Advogados do Brasil – Seccional Maranhão, perante o Poder Judiciário Estadual, visando ao recebimento ou arbitramento de honorários advocatícios, a taxa judiciária, as custas processuais e o preparo recursal serão recolhidos apenas ao final, pela parte vencida.</w:t>
      </w:r>
    </w:p>
    <w:p w14:paraId="49B978A0" w14:textId="1963AB64" w:rsidR="003C022C" w:rsidRPr="00C72ACC" w:rsidRDefault="003C022C" w:rsidP="00C72ACC">
      <w:pPr>
        <w:pStyle w:val="Corpo"/>
        <w:tabs>
          <w:tab w:val="left" w:pos="851"/>
        </w:tabs>
        <w:ind w:left="1701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§15 – O dispositivo no §14 neste artigo não se aplica às despesas com ato de comunicação processual, de constrição de bens, de avaliação e com a realização de perícia”</w:t>
      </w:r>
    </w:p>
    <w:p w14:paraId="2A247C7C" w14:textId="77777777" w:rsidR="003C022C" w:rsidRDefault="00F64A30" w:rsidP="003C022C">
      <w:pPr>
        <w:pStyle w:val="Corpo"/>
        <w:numPr>
          <w:ilvl w:val="0"/>
          <w:numId w:val="4"/>
        </w:numPr>
        <w:tabs>
          <w:tab w:val="left" w:pos="851"/>
        </w:tabs>
        <w:ind w:left="0" w:firstLine="0"/>
        <w:rPr>
          <w:rFonts w:ascii="Times New Roman" w:hAnsi="Times New Roman"/>
          <w:szCs w:val="24"/>
        </w:rPr>
      </w:pPr>
      <w:r w:rsidRPr="00741D2C">
        <w:rPr>
          <w:rFonts w:ascii="Times New Roman" w:hAnsi="Times New Roman"/>
          <w:szCs w:val="24"/>
        </w:rPr>
        <w:t xml:space="preserve">Esta </w:t>
      </w:r>
      <w:r w:rsidR="001E4017">
        <w:rPr>
          <w:rFonts w:ascii="Times New Roman" w:hAnsi="Times New Roman"/>
          <w:szCs w:val="24"/>
        </w:rPr>
        <w:t>emenda constitucional</w:t>
      </w:r>
      <w:r w:rsidRPr="00741D2C">
        <w:rPr>
          <w:rFonts w:ascii="Times New Roman" w:hAnsi="Times New Roman"/>
          <w:szCs w:val="24"/>
        </w:rPr>
        <w:t xml:space="preserve"> entra em vigor na data de sua publicação.</w:t>
      </w:r>
    </w:p>
    <w:p w14:paraId="3938EA3C" w14:textId="05946CF4" w:rsidR="00E16F8E" w:rsidRPr="003C022C" w:rsidRDefault="00E16F8E" w:rsidP="003C022C">
      <w:pPr>
        <w:pStyle w:val="Corpo"/>
        <w:tabs>
          <w:tab w:val="left" w:pos="851"/>
        </w:tabs>
        <w:ind w:firstLine="0"/>
        <w:jc w:val="center"/>
        <w:rPr>
          <w:rFonts w:ascii="Times New Roman" w:hAnsi="Times New Roman"/>
          <w:szCs w:val="24"/>
        </w:rPr>
      </w:pPr>
      <w:r w:rsidRPr="003C022C">
        <w:rPr>
          <w:rFonts w:ascii="Times New Roman" w:hAnsi="Times New Roman"/>
          <w:b/>
          <w:noProof/>
          <w:szCs w:val="24"/>
        </w:rPr>
        <w:t>DR.YGLÉSIO</w:t>
      </w:r>
    </w:p>
    <w:p w14:paraId="577ED630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37EBD9D6" w14:textId="77777777" w:rsid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6E10BDE2" w14:textId="77777777" w:rsid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5122D679" w14:textId="77777777" w:rsidR="00D448FE" w:rsidRDefault="00F46163" w:rsidP="00F46163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O presente Projeto de Lei visa </w:t>
      </w:r>
      <w:r w:rsidR="00D448FE">
        <w:rPr>
          <w:rFonts w:ascii="Times New Roman" w:hAnsi="Times New Roman"/>
          <w:bCs/>
          <w:szCs w:val="24"/>
        </w:rPr>
        <w:t>acrescentar</w:t>
      </w:r>
      <w:r>
        <w:rPr>
          <w:rFonts w:ascii="Times New Roman" w:hAnsi="Times New Roman"/>
          <w:bCs/>
          <w:szCs w:val="24"/>
        </w:rPr>
        <w:t xml:space="preserve"> </w:t>
      </w:r>
      <w:r w:rsidR="00D448FE">
        <w:rPr>
          <w:rFonts w:ascii="Times New Roman" w:hAnsi="Times New Roman"/>
          <w:bCs/>
          <w:szCs w:val="24"/>
        </w:rPr>
        <w:t>ao artigo 6º da</w:t>
      </w:r>
      <w:r>
        <w:rPr>
          <w:rFonts w:ascii="Times New Roman" w:hAnsi="Times New Roman"/>
          <w:bCs/>
          <w:szCs w:val="24"/>
        </w:rPr>
        <w:t xml:space="preserve"> Lei</w:t>
      </w:r>
      <w:r w:rsidR="00D448FE">
        <w:rPr>
          <w:rFonts w:ascii="Times New Roman" w:hAnsi="Times New Roman"/>
          <w:bCs/>
          <w:szCs w:val="24"/>
        </w:rPr>
        <w:t xml:space="preserve"> 12.193 do Estado do Maranhão,</w:t>
      </w:r>
      <w:r>
        <w:rPr>
          <w:rFonts w:ascii="Times New Roman" w:hAnsi="Times New Roman"/>
          <w:bCs/>
          <w:szCs w:val="24"/>
        </w:rPr>
        <w:t xml:space="preserve"> </w:t>
      </w:r>
      <w:r w:rsidR="00D448FE">
        <w:rPr>
          <w:rFonts w:ascii="Times New Roman" w:hAnsi="Times New Roman"/>
          <w:bCs/>
          <w:szCs w:val="24"/>
        </w:rPr>
        <w:t xml:space="preserve">novos </w:t>
      </w:r>
      <w:r>
        <w:rPr>
          <w:rFonts w:ascii="Times New Roman" w:hAnsi="Times New Roman"/>
          <w:bCs/>
          <w:szCs w:val="24"/>
        </w:rPr>
        <w:t>critérios d</w:t>
      </w:r>
      <w:r w:rsidR="00D448FE">
        <w:rPr>
          <w:rFonts w:ascii="Times New Roman" w:hAnsi="Times New Roman"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 xml:space="preserve"> </w:t>
      </w:r>
      <w:r w:rsidR="00D448FE">
        <w:rPr>
          <w:rFonts w:ascii="Times New Roman" w:hAnsi="Times New Roman"/>
          <w:bCs/>
          <w:szCs w:val="24"/>
        </w:rPr>
        <w:t xml:space="preserve">arrecadação em favor do FERJ (Fundo Especial de Modernização e Reaparelhamento do Judiciário). </w:t>
      </w:r>
    </w:p>
    <w:p w14:paraId="7D2CD8E2" w14:textId="327C06B7" w:rsidR="00F46163" w:rsidRDefault="00D448FE" w:rsidP="00F46163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EC199A">
        <w:rPr>
          <w:rFonts w:ascii="Times New Roman" w:hAnsi="Times New Roman"/>
          <w:bCs/>
          <w:szCs w:val="24"/>
        </w:rPr>
        <w:t xml:space="preserve">A finalidade da FERJ está direcionada ao recolhimento de recursos orçamentários ao Tribunal de Justiça do Estado como forma de reorganizar e modernizar o judiciário maranhense. Nesse sentido, </w:t>
      </w:r>
      <w:r w:rsidR="00D7157A">
        <w:rPr>
          <w:rFonts w:ascii="Times New Roman" w:hAnsi="Times New Roman"/>
          <w:bCs/>
          <w:szCs w:val="24"/>
        </w:rPr>
        <w:t>uma das formas de</w:t>
      </w:r>
      <w:r w:rsidR="00EC199A">
        <w:rPr>
          <w:rFonts w:ascii="Times New Roman" w:hAnsi="Times New Roman"/>
          <w:bCs/>
          <w:szCs w:val="24"/>
        </w:rPr>
        <w:t xml:space="preserve"> recolhimento arrecadados são provenientes das custas e despesas processuais, da taxa judiciária e do preparo de recursos, das multas aplicadas ao espólio, das multas processuais cíveis e administrativas e das finanças </w:t>
      </w:r>
      <w:r w:rsidR="00D7157A">
        <w:rPr>
          <w:rFonts w:ascii="Times New Roman" w:hAnsi="Times New Roman"/>
          <w:bCs/>
          <w:szCs w:val="24"/>
        </w:rPr>
        <w:t xml:space="preserve">que </w:t>
      </w:r>
      <w:r w:rsidR="00EC199A">
        <w:rPr>
          <w:rFonts w:ascii="Times New Roman" w:hAnsi="Times New Roman"/>
          <w:bCs/>
          <w:szCs w:val="24"/>
        </w:rPr>
        <w:t>são convertidos em 100% de suas atribuições</w:t>
      </w:r>
      <w:r w:rsidR="005D0EC4">
        <w:rPr>
          <w:rFonts w:ascii="Times New Roman" w:hAnsi="Times New Roman"/>
          <w:bCs/>
          <w:szCs w:val="24"/>
        </w:rPr>
        <w:t>, como forma de melhorar o</w:t>
      </w:r>
      <w:r w:rsidR="00EC199A">
        <w:rPr>
          <w:rFonts w:ascii="Times New Roman" w:hAnsi="Times New Roman"/>
          <w:bCs/>
          <w:szCs w:val="24"/>
        </w:rPr>
        <w:t xml:space="preserve"> </w:t>
      </w:r>
      <w:r w:rsidR="00D7157A">
        <w:rPr>
          <w:rFonts w:ascii="Times New Roman" w:hAnsi="Times New Roman"/>
          <w:bCs/>
          <w:szCs w:val="24"/>
        </w:rPr>
        <w:t xml:space="preserve">aprimoramento dos serviços </w:t>
      </w:r>
      <w:r w:rsidR="00EC199A">
        <w:rPr>
          <w:rFonts w:ascii="Times New Roman" w:hAnsi="Times New Roman"/>
          <w:bCs/>
          <w:szCs w:val="24"/>
        </w:rPr>
        <w:t>jurídic</w:t>
      </w:r>
      <w:r w:rsidR="00D7157A">
        <w:rPr>
          <w:rFonts w:ascii="Times New Roman" w:hAnsi="Times New Roman"/>
          <w:bCs/>
          <w:szCs w:val="24"/>
        </w:rPr>
        <w:t>o</w:t>
      </w:r>
      <w:r w:rsidR="00EC199A">
        <w:rPr>
          <w:rFonts w:ascii="Times New Roman" w:hAnsi="Times New Roman"/>
          <w:bCs/>
          <w:szCs w:val="24"/>
        </w:rPr>
        <w:t>s</w:t>
      </w:r>
      <w:r w:rsidR="00D7157A">
        <w:rPr>
          <w:rFonts w:ascii="Times New Roman" w:hAnsi="Times New Roman"/>
          <w:bCs/>
          <w:szCs w:val="24"/>
        </w:rPr>
        <w:t xml:space="preserve"> o Tribunal de Justiça do Estado</w:t>
      </w:r>
      <w:r w:rsidR="00EC199A">
        <w:rPr>
          <w:rFonts w:ascii="Times New Roman" w:hAnsi="Times New Roman"/>
          <w:bCs/>
          <w:szCs w:val="24"/>
        </w:rPr>
        <w:t xml:space="preserve">. </w:t>
      </w:r>
    </w:p>
    <w:p w14:paraId="23A5B116" w14:textId="33934866" w:rsidR="00746911" w:rsidRDefault="00EC199A" w:rsidP="00F46163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Em contrapartidas as condições </w:t>
      </w:r>
      <w:r w:rsidR="00D7157A">
        <w:rPr>
          <w:rFonts w:ascii="Times New Roman" w:hAnsi="Times New Roman"/>
          <w:bCs/>
          <w:szCs w:val="24"/>
        </w:rPr>
        <w:t xml:space="preserve">de arrecadação </w:t>
      </w:r>
      <w:r w:rsidR="00C85C91">
        <w:rPr>
          <w:rFonts w:ascii="Times New Roman" w:hAnsi="Times New Roman"/>
          <w:bCs/>
          <w:szCs w:val="24"/>
        </w:rPr>
        <w:t>impostas pelo artigo 6º da lei em supra</w:t>
      </w:r>
      <w:r w:rsidR="00D7157A">
        <w:rPr>
          <w:rFonts w:ascii="Times New Roman" w:hAnsi="Times New Roman"/>
          <w:bCs/>
          <w:szCs w:val="24"/>
        </w:rPr>
        <w:t xml:space="preserve">, é evidente destacar que a remuneração dos advogados é baseada exclusivamente nos honorários, os quais tem caráter alimentar. </w:t>
      </w:r>
      <w:r w:rsidR="005D0EC4">
        <w:rPr>
          <w:rFonts w:ascii="Times New Roman" w:hAnsi="Times New Roman"/>
          <w:bCs/>
          <w:szCs w:val="24"/>
        </w:rPr>
        <w:t>Assim</w:t>
      </w:r>
      <w:r w:rsidR="00746911">
        <w:rPr>
          <w:rFonts w:ascii="Times New Roman" w:hAnsi="Times New Roman"/>
          <w:bCs/>
          <w:szCs w:val="24"/>
        </w:rPr>
        <w:t>, a</w:t>
      </w:r>
      <w:r w:rsidR="00D7157A">
        <w:rPr>
          <w:rFonts w:ascii="Times New Roman" w:hAnsi="Times New Roman"/>
          <w:bCs/>
          <w:szCs w:val="24"/>
        </w:rPr>
        <w:t xml:space="preserve"> </w:t>
      </w:r>
      <w:r w:rsidR="00746911">
        <w:rPr>
          <w:rFonts w:ascii="Times New Roman" w:hAnsi="Times New Roman"/>
          <w:bCs/>
          <w:szCs w:val="24"/>
        </w:rPr>
        <w:t xml:space="preserve">supressão do pagamento de honorários advocatícios pode ser reconhecida como uma dupla oneração ao profissional indispensável à justiça, que, nesse meio tempo, já teve a sua remuneração frustrada.  </w:t>
      </w:r>
    </w:p>
    <w:p w14:paraId="38356EB2" w14:textId="56DF2DB4" w:rsidR="00683BC2" w:rsidRDefault="00683BC2" w:rsidP="00F46163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5D0EC4" w:rsidRPr="005D0EC4">
        <w:rPr>
          <w:rFonts w:ascii="Times New Roman" w:hAnsi="Times New Roman"/>
          <w:bCs/>
          <w:szCs w:val="24"/>
        </w:rPr>
        <w:t>Dessa forma, ao determinar a intenção dos processos legais ou recursos legais por profissionais da advocacia, ou recursos iniciados por esses profissionais para a cobrança ou estabelecimento de honorários advocatícios, as custas judiciais e despesas processuais devem ser pagas somente ao final do processo pela parte vencida, na proporção correspondente à sua derrota</w:t>
      </w:r>
      <w:r w:rsidRPr="00683BC2">
        <w:rPr>
          <w:rFonts w:ascii="Times New Roman" w:hAnsi="Times New Roman"/>
          <w:bCs/>
          <w:szCs w:val="24"/>
        </w:rPr>
        <w:t>.</w:t>
      </w:r>
    </w:p>
    <w:p w14:paraId="75022CC3" w14:textId="210B0D09" w:rsidR="00683BC2" w:rsidRDefault="00683BC2" w:rsidP="00F46163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5D0EC4">
        <w:rPr>
          <w:rFonts w:ascii="Times New Roman" w:hAnsi="Times New Roman"/>
          <w:bCs/>
          <w:szCs w:val="24"/>
        </w:rPr>
        <w:t>Em suma, podemos concluir que e</w:t>
      </w:r>
      <w:r>
        <w:rPr>
          <w:rFonts w:ascii="Times New Roman" w:hAnsi="Times New Roman"/>
          <w:bCs/>
          <w:szCs w:val="24"/>
        </w:rPr>
        <w:t>ssa medida visa reverter as condições atuais ao acesso da justiça</w:t>
      </w:r>
      <w:r w:rsidR="00C85C91">
        <w:rPr>
          <w:rFonts w:ascii="Times New Roman" w:hAnsi="Times New Roman"/>
          <w:bCs/>
          <w:szCs w:val="24"/>
        </w:rPr>
        <w:t xml:space="preserve">, pois os procedimentos atuais atrelados ao pagamento das custas judiciais ao início do processo, possibilita uma barreira quanto ao acesso à justiça. Por conseguinte, essa medida visa aperfeiçoar a lei pretendida, de forma que preservaria o trabalho de todos os advogados(as) do Estado do Maranhando. Logo, </w:t>
      </w:r>
      <w:r w:rsidR="00C85C91">
        <w:rPr>
          <w:rFonts w:ascii="Times New Roman" w:hAnsi="Times New Roman"/>
          <w:bCs/>
          <w:szCs w:val="24"/>
        </w:rPr>
        <w:lastRenderedPageBreak/>
        <w:t xml:space="preserve">asseguraria </w:t>
      </w:r>
      <w:r w:rsidR="00BA6047">
        <w:rPr>
          <w:rFonts w:ascii="Times New Roman" w:hAnsi="Times New Roman"/>
          <w:bCs/>
          <w:szCs w:val="24"/>
        </w:rPr>
        <w:t xml:space="preserve">um tramite processual mais segura, ao passo que sanaria questionamentos de inconstitucionalidade recolhidos pela receita. </w:t>
      </w:r>
    </w:p>
    <w:p w14:paraId="541E1294" w14:textId="77777777" w:rsidR="007A70F0" w:rsidRDefault="00BA6047" w:rsidP="007A70F0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Cs w:val="24"/>
        </w:rPr>
        <w:tab/>
      </w:r>
      <w:r w:rsidR="007A70F0">
        <w:rPr>
          <w:rFonts w:ascii="Times New Roman" w:eastAsia="Calibri" w:hAnsi="Times New Roman" w:cs="Times New Roman"/>
          <w:sz w:val="24"/>
          <w:szCs w:val="24"/>
        </w:rPr>
        <w:t>Diante das razões aqui expostas, contamos com a aprovação do presente projeto pelos nobres pares desta Casa.</w:t>
      </w:r>
    </w:p>
    <w:p w14:paraId="5FA4C845" w14:textId="77777777" w:rsidR="007A70F0" w:rsidRDefault="007A70F0" w:rsidP="007A70F0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F378640" w14:textId="77777777" w:rsidR="007A70F0" w:rsidRDefault="007A70F0" w:rsidP="007A70F0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74B26B3" w14:textId="77777777" w:rsidR="007A70F0" w:rsidRPr="003C022C" w:rsidRDefault="007A70F0" w:rsidP="007A70F0">
      <w:pPr>
        <w:pStyle w:val="Corpo"/>
        <w:tabs>
          <w:tab w:val="left" w:pos="851"/>
        </w:tabs>
        <w:ind w:firstLine="0"/>
        <w:jc w:val="center"/>
        <w:rPr>
          <w:rFonts w:ascii="Times New Roman" w:hAnsi="Times New Roman"/>
          <w:szCs w:val="24"/>
        </w:rPr>
      </w:pPr>
      <w:r w:rsidRPr="003C022C">
        <w:rPr>
          <w:rFonts w:ascii="Times New Roman" w:hAnsi="Times New Roman"/>
          <w:b/>
          <w:noProof/>
          <w:szCs w:val="24"/>
        </w:rPr>
        <w:t>DR.YGLÉSIO</w:t>
      </w:r>
    </w:p>
    <w:p w14:paraId="29187A1E" w14:textId="77777777" w:rsidR="007A70F0" w:rsidRPr="00D13618" w:rsidRDefault="007A70F0" w:rsidP="007A70F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241DBA5D" w14:textId="20BB96B4" w:rsidR="00BA6047" w:rsidRDefault="00BA6047" w:rsidP="00F46163">
      <w:pPr>
        <w:pStyle w:val="Corpo"/>
        <w:tabs>
          <w:tab w:val="left" w:pos="1418"/>
        </w:tabs>
        <w:ind w:firstLine="0"/>
        <w:rPr>
          <w:rFonts w:ascii="Times New Roman" w:hAnsi="Times New Roman"/>
          <w:bCs/>
          <w:szCs w:val="24"/>
        </w:rPr>
      </w:pPr>
    </w:p>
    <w:sectPr w:rsidR="00BA6047" w:rsidSect="00861B40">
      <w:headerReference w:type="default" r:id="rId8"/>
      <w:type w:val="continuous"/>
      <w:pgSz w:w="11906" w:h="16838"/>
      <w:pgMar w:top="1417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2E525" w14:textId="77777777" w:rsidR="00AE73BC" w:rsidRDefault="00AE73BC" w:rsidP="00E660E2">
      <w:pPr>
        <w:spacing w:after="0" w:line="240" w:lineRule="auto"/>
      </w:pPr>
      <w:r>
        <w:separator/>
      </w:r>
    </w:p>
  </w:endnote>
  <w:endnote w:type="continuationSeparator" w:id="0">
    <w:p w14:paraId="5147D889" w14:textId="77777777" w:rsidR="00AE73BC" w:rsidRDefault="00AE73BC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DA13F" w14:textId="77777777" w:rsidR="00AE73BC" w:rsidRDefault="00AE73BC" w:rsidP="00E660E2">
      <w:pPr>
        <w:spacing w:after="0" w:line="240" w:lineRule="auto"/>
      </w:pPr>
      <w:r>
        <w:separator/>
      </w:r>
    </w:p>
  </w:footnote>
  <w:footnote w:type="continuationSeparator" w:id="0">
    <w:p w14:paraId="238381D2" w14:textId="77777777" w:rsidR="00AE73BC" w:rsidRDefault="00AE73BC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0C8D08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22769A3C" wp14:editId="3B07BA93">
          <wp:extent cx="709613" cy="709613"/>
          <wp:effectExtent l="0" t="0" r="0" b="0"/>
          <wp:docPr id="1468739463" name="Imagem 14687394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8B612B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681B92CC" w14:textId="1D6C71F2" w:rsidR="00D73DE4" w:rsidRPr="00A20743" w:rsidRDefault="000261BF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="00D73DE4"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 w:rsidR="00D73DE4">
      <w:rPr>
        <w:rFonts w:ascii="Times New Roman" w:hAnsi="Times New Roman" w:cs="Times New Roman"/>
        <w:b/>
        <w:sz w:val="24"/>
        <w:szCs w:val="24"/>
      </w:rPr>
      <w:t>UTADO</w:t>
    </w:r>
    <w:r w:rsidR="00D73DE4"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04DB96C5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3327A"/>
    <w:multiLevelType w:val="hybridMultilevel"/>
    <w:tmpl w:val="7700955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7D07"/>
    <w:multiLevelType w:val="multilevel"/>
    <w:tmpl w:val="77009550"/>
    <w:styleLink w:val="Listaatual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37A49"/>
    <w:multiLevelType w:val="hybridMultilevel"/>
    <w:tmpl w:val="7EC4B2D0"/>
    <w:lvl w:ilvl="0" w:tplc="678AA1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B5486"/>
    <w:multiLevelType w:val="hybridMultilevel"/>
    <w:tmpl w:val="C82E1C0C"/>
    <w:lvl w:ilvl="0" w:tplc="454E334E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76045501">
    <w:abstractNumId w:val="11"/>
  </w:num>
  <w:num w:numId="2" w16cid:durableId="1430661143">
    <w:abstractNumId w:val="0"/>
  </w:num>
  <w:num w:numId="3" w16cid:durableId="1365593584">
    <w:abstractNumId w:val="1"/>
  </w:num>
  <w:num w:numId="4" w16cid:durableId="1166433069">
    <w:abstractNumId w:val="6"/>
  </w:num>
  <w:num w:numId="5" w16cid:durableId="286161239">
    <w:abstractNumId w:val="2"/>
  </w:num>
  <w:num w:numId="6" w16cid:durableId="1193499808">
    <w:abstractNumId w:val="9"/>
  </w:num>
  <w:num w:numId="7" w16cid:durableId="1947804011">
    <w:abstractNumId w:val="8"/>
  </w:num>
  <w:num w:numId="8" w16cid:durableId="797070523">
    <w:abstractNumId w:val="5"/>
  </w:num>
  <w:num w:numId="9" w16cid:durableId="1508446243">
    <w:abstractNumId w:val="7"/>
  </w:num>
  <w:num w:numId="10" w16cid:durableId="348680280">
    <w:abstractNumId w:val="10"/>
  </w:num>
  <w:num w:numId="11" w16cid:durableId="1093279808">
    <w:abstractNumId w:val="3"/>
  </w:num>
  <w:num w:numId="12" w16cid:durableId="1301888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1572"/>
    <w:rsid w:val="000220C2"/>
    <w:rsid w:val="00022C95"/>
    <w:rsid w:val="00023B61"/>
    <w:rsid w:val="000261BF"/>
    <w:rsid w:val="00033BCD"/>
    <w:rsid w:val="0003404B"/>
    <w:rsid w:val="000344A8"/>
    <w:rsid w:val="00037949"/>
    <w:rsid w:val="00043972"/>
    <w:rsid w:val="000566E5"/>
    <w:rsid w:val="00066FBD"/>
    <w:rsid w:val="000741E7"/>
    <w:rsid w:val="00082FAA"/>
    <w:rsid w:val="00083185"/>
    <w:rsid w:val="00085063"/>
    <w:rsid w:val="000943E3"/>
    <w:rsid w:val="000A3C0A"/>
    <w:rsid w:val="000A42C7"/>
    <w:rsid w:val="000B513E"/>
    <w:rsid w:val="000C366F"/>
    <w:rsid w:val="000C7554"/>
    <w:rsid w:val="000D260C"/>
    <w:rsid w:val="000D56A1"/>
    <w:rsid w:val="000E0BD4"/>
    <w:rsid w:val="000E65EB"/>
    <w:rsid w:val="000F5E50"/>
    <w:rsid w:val="0012582E"/>
    <w:rsid w:val="00135BFA"/>
    <w:rsid w:val="00137F81"/>
    <w:rsid w:val="001651C8"/>
    <w:rsid w:val="00183E1D"/>
    <w:rsid w:val="00184FAE"/>
    <w:rsid w:val="00184FDE"/>
    <w:rsid w:val="001869EC"/>
    <w:rsid w:val="001909D1"/>
    <w:rsid w:val="001A048B"/>
    <w:rsid w:val="001B33EA"/>
    <w:rsid w:val="001C1C6C"/>
    <w:rsid w:val="001C7559"/>
    <w:rsid w:val="001D3AFE"/>
    <w:rsid w:val="001D4C12"/>
    <w:rsid w:val="001D5290"/>
    <w:rsid w:val="001E4017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34C0D"/>
    <w:rsid w:val="002469A5"/>
    <w:rsid w:val="002629D6"/>
    <w:rsid w:val="002631BC"/>
    <w:rsid w:val="00264292"/>
    <w:rsid w:val="00267B56"/>
    <w:rsid w:val="002718BD"/>
    <w:rsid w:val="00275C3F"/>
    <w:rsid w:val="00285701"/>
    <w:rsid w:val="00290A2C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1F79"/>
    <w:rsid w:val="00302677"/>
    <w:rsid w:val="0030318E"/>
    <w:rsid w:val="00304759"/>
    <w:rsid w:val="00306538"/>
    <w:rsid w:val="00312DC8"/>
    <w:rsid w:val="00316948"/>
    <w:rsid w:val="00320057"/>
    <w:rsid w:val="00326BC8"/>
    <w:rsid w:val="003310B5"/>
    <w:rsid w:val="00341D8E"/>
    <w:rsid w:val="0035157D"/>
    <w:rsid w:val="00351AB8"/>
    <w:rsid w:val="0036343F"/>
    <w:rsid w:val="00377C7E"/>
    <w:rsid w:val="00387F25"/>
    <w:rsid w:val="003A12B4"/>
    <w:rsid w:val="003A2D8A"/>
    <w:rsid w:val="003A41F9"/>
    <w:rsid w:val="003C022C"/>
    <w:rsid w:val="003C5D93"/>
    <w:rsid w:val="003D05C1"/>
    <w:rsid w:val="003D309D"/>
    <w:rsid w:val="003E71A2"/>
    <w:rsid w:val="003F3AF8"/>
    <w:rsid w:val="00410F80"/>
    <w:rsid w:val="0042282F"/>
    <w:rsid w:val="004263B0"/>
    <w:rsid w:val="00430335"/>
    <w:rsid w:val="0043148B"/>
    <w:rsid w:val="00432A45"/>
    <w:rsid w:val="00433762"/>
    <w:rsid w:val="00437BEE"/>
    <w:rsid w:val="00440FA9"/>
    <w:rsid w:val="004434AD"/>
    <w:rsid w:val="0046545C"/>
    <w:rsid w:val="004831B6"/>
    <w:rsid w:val="004833EB"/>
    <w:rsid w:val="004943BF"/>
    <w:rsid w:val="0049769B"/>
    <w:rsid w:val="00497E00"/>
    <w:rsid w:val="004A018A"/>
    <w:rsid w:val="004B4968"/>
    <w:rsid w:val="004C0305"/>
    <w:rsid w:val="004D54FA"/>
    <w:rsid w:val="004E4A99"/>
    <w:rsid w:val="004E5D49"/>
    <w:rsid w:val="005118AE"/>
    <w:rsid w:val="0051292F"/>
    <w:rsid w:val="0052133E"/>
    <w:rsid w:val="005315A5"/>
    <w:rsid w:val="00532AF6"/>
    <w:rsid w:val="00532B54"/>
    <w:rsid w:val="00542415"/>
    <w:rsid w:val="005446EB"/>
    <w:rsid w:val="0054481E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363C"/>
    <w:rsid w:val="005C43E3"/>
    <w:rsid w:val="005D0515"/>
    <w:rsid w:val="005D076D"/>
    <w:rsid w:val="005D0EC4"/>
    <w:rsid w:val="005E0644"/>
    <w:rsid w:val="005E6BC3"/>
    <w:rsid w:val="005F13A3"/>
    <w:rsid w:val="005F14DF"/>
    <w:rsid w:val="005F2221"/>
    <w:rsid w:val="00604469"/>
    <w:rsid w:val="006228E8"/>
    <w:rsid w:val="006251AB"/>
    <w:rsid w:val="006314B9"/>
    <w:rsid w:val="0066588B"/>
    <w:rsid w:val="00677B9F"/>
    <w:rsid w:val="00683BC2"/>
    <w:rsid w:val="006875E4"/>
    <w:rsid w:val="00696FFA"/>
    <w:rsid w:val="00697136"/>
    <w:rsid w:val="006B524B"/>
    <w:rsid w:val="006B7DD0"/>
    <w:rsid w:val="006C2820"/>
    <w:rsid w:val="006F6590"/>
    <w:rsid w:val="0070448B"/>
    <w:rsid w:val="00713F20"/>
    <w:rsid w:val="0071611E"/>
    <w:rsid w:val="00721A7E"/>
    <w:rsid w:val="00727F0C"/>
    <w:rsid w:val="0073482B"/>
    <w:rsid w:val="0073584E"/>
    <w:rsid w:val="00735948"/>
    <w:rsid w:val="00740721"/>
    <w:rsid w:val="00741D2C"/>
    <w:rsid w:val="007420B7"/>
    <w:rsid w:val="007431FE"/>
    <w:rsid w:val="00746911"/>
    <w:rsid w:val="00751104"/>
    <w:rsid w:val="00754ABD"/>
    <w:rsid w:val="00756B7A"/>
    <w:rsid w:val="00762510"/>
    <w:rsid w:val="007679F1"/>
    <w:rsid w:val="00772363"/>
    <w:rsid w:val="00772D82"/>
    <w:rsid w:val="00790152"/>
    <w:rsid w:val="00791DE6"/>
    <w:rsid w:val="007A21C3"/>
    <w:rsid w:val="007A44F6"/>
    <w:rsid w:val="007A70F0"/>
    <w:rsid w:val="007B653F"/>
    <w:rsid w:val="007B6DAB"/>
    <w:rsid w:val="007B7139"/>
    <w:rsid w:val="007D07FC"/>
    <w:rsid w:val="007D201D"/>
    <w:rsid w:val="007D5954"/>
    <w:rsid w:val="007E02EC"/>
    <w:rsid w:val="007E2DFB"/>
    <w:rsid w:val="007E618C"/>
    <w:rsid w:val="007F68E3"/>
    <w:rsid w:val="00801C48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1B40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16E82"/>
    <w:rsid w:val="00931F91"/>
    <w:rsid w:val="00933B5F"/>
    <w:rsid w:val="00946548"/>
    <w:rsid w:val="009552A7"/>
    <w:rsid w:val="00963EC0"/>
    <w:rsid w:val="00965FA0"/>
    <w:rsid w:val="009671B6"/>
    <w:rsid w:val="00971786"/>
    <w:rsid w:val="009811EF"/>
    <w:rsid w:val="009A110A"/>
    <w:rsid w:val="009A29C9"/>
    <w:rsid w:val="009A35BB"/>
    <w:rsid w:val="009B2060"/>
    <w:rsid w:val="009C4C89"/>
    <w:rsid w:val="009D3148"/>
    <w:rsid w:val="009E06B9"/>
    <w:rsid w:val="009F65E4"/>
    <w:rsid w:val="00A00FC9"/>
    <w:rsid w:val="00A10AE1"/>
    <w:rsid w:val="00A2364E"/>
    <w:rsid w:val="00A24D52"/>
    <w:rsid w:val="00A2563D"/>
    <w:rsid w:val="00A37F30"/>
    <w:rsid w:val="00A45E73"/>
    <w:rsid w:val="00A50768"/>
    <w:rsid w:val="00A508D4"/>
    <w:rsid w:val="00A5427F"/>
    <w:rsid w:val="00A54C93"/>
    <w:rsid w:val="00A60EBF"/>
    <w:rsid w:val="00A66ADC"/>
    <w:rsid w:val="00A674E4"/>
    <w:rsid w:val="00A70D4C"/>
    <w:rsid w:val="00A715BA"/>
    <w:rsid w:val="00A734CA"/>
    <w:rsid w:val="00A765DF"/>
    <w:rsid w:val="00A76D84"/>
    <w:rsid w:val="00A85111"/>
    <w:rsid w:val="00A964F0"/>
    <w:rsid w:val="00AA0D6F"/>
    <w:rsid w:val="00AA344E"/>
    <w:rsid w:val="00AA7B47"/>
    <w:rsid w:val="00AB3E92"/>
    <w:rsid w:val="00AB6615"/>
    <w:rsid w:val="00AB76A5"/>
    <w:rsid w:val="00AC158E"/>
    <w:rsid w:val="00AD31C9"/>
    <w:rsid w:val="00AD4A99"/>
    <w:rsid w:val="00AE4730"/>
    <w:rsid w:val="00AE73BC"/>
    <w:rsid w:val="00AF2039"/>
    <w:rsid w:val="00B03E6E"/>
    <w:rsid w:val="00B17C75"/>
    <w:rsid w:val="00B246C3"/>
    <w:rsid w:val="00B357EF"/>
    <w:rsid w:val="00B357F8"/>
    <w:rsid w:val="00B626B3"/>
    <w:rsid w:val="00B86FDD"/>
    <w:rsid w:val="00B91244"/>
    <w:rsid w:val="00BA01A0"/>
    <w:rsid w:val="00BA1B36"/>
    <w:rsid w:val="00BA5722"/>
    <w:rsid w:val="00BA6047"/>
    <w:rsid w:val="00BA7A96"/>
    <w:rsid w:val="00BB555C"/>
    <w:rsid w:val="00BB6FB2"/>
    <w:rsid w:val="00BC0166"/>
    <w:rsid w:val="00BC4B5E"/>
    <w:rsid w:val="00BC5BA3"/>
    <w:rsid w:val="00BD20BD"/>
    <w:rsid w:val="00BD6CC9"/>
    <w:rsid w:val="00BD6DEB"/>
    <w:rsid w:val="00BD6E14"/>
    <w:rsid w:val="00BD7DAB"/>
    <w:rsid w:val="00BE4673"/>
    <w:rsid w:val="00BE4A56"/>
    <w:rsid w:val="00BE5B58"/>
    <w:rsid w:val="00BE705A"/>
    <w:rsid w:val="00BF1B2F"/>
    <w:rsid w:val="00BF68E4"/>
    <w:rsid w:val="00C015B5"/>
    <w:rsid w:val="00C02B40"/>
    <w:rsid w:val="00C06716"/>
    <w:rsid w:val="00C25FC7"/>
    <w:rsid w:val="00C37147"/>
    <w:rsid w:val="00C6175A"/>
    <w:rsid w:val="00C66DC9"/>
    <w:rsid w:val="00C672FD"/>
    <w:rsid w:val="00C70639"/>
    <w:rsid w:val="00C70EB9"/>
    <w:rsid w:val="00C72ACC"/>
    <w:rsid w:val="00C73D5A"/>
    <w:rsid w:val="00C74368"/>
    <w:rsid w:val="00C767D6"/>
    <w:rsid w:val="00C8591A"/>
    <w:rsid w:val="00C85C91"/>
    <w:rsid w:val="00C863EA"/>
    <w:rsid w:val="00C91956"/>
    <w:rsid w:val="00CB1A0D"/>
    <w:rsid w:val="00CB1C14"/>
    <w:rsid w:val="00CB74D7"/>
    <w:rsid w:val="00CC3BAD"/>
    <w:rsid w:val="00CD5C2A"/>
    <w:rsid w:val="00CF1F0F"/>
    <w:rsid w:val="00D11C0B"/>
    <w:rsid w:val="00D13618"/>
    <w:rsid w:val="00D20626"/>
    <w:rsid w:val="00D23D3D"/>
    <w:rsid w:val="00D341F7"/>
    <w:rsid w:val="00D34BB3"/>
    <w:rsid w:val="00D40451"/>
    <w:rsid w:val="00D448FE"/>
    <w:rsid w:val="00D50A57"/>
    <w:rsid w:val="00D5142A"/>
    <w:rsid w:val="00D5535A"/>
    <w:rsid w:val="00D57E42"/>
    <w:rsid w:val="00D61739"/>
    <w:rsid w:val="00D65061"/>
    <w:rsid w:val="00D65AC6"/>
    <w:rsid w:val="00D7157A"/>
    <w:rsid w:val="00D73DE4"/>
    <w:rsid w:val="00D84453"/>
    <w:rsid w:val="00D86439"/>
    <w:rsid w:val="00D86C95"/>
    <w:rsid w:val="00D954D4"/>
    <w:rsid w:val="00DA1DC8"/>
    <w:rsid w:val="00DA2394"/>
    <w:rsid w:val="00DA3CA3"/>
    <w:rsid w:val="00DA51F1"/>
    <w:rsid w:val="00DA706F"/>
    <w:rsid w:val="00DB383A"/>
    <w:rsid w:val="00DB7B9E"/>
    <w:rsid w:val="00DC36E9"/>
    <w:rsid w:val="00DC54FF"/>
    <w:rsid w:val="00DE1C75"/>
    <w:rsid w:val="00DF68A1"/>
    <w:rsid w:val="00E04C17"/>
    <w:rsid w:val="00E16F8E"/>
    <w:rsid w:val="00E179FD"/>
    <w:rsid w:val="00E25E21"/>
    <w:rsid w:val="00E3216C"/>
    <w:rsid w:val="00E3373E"/>
    <w:rsid w:val="00E44637"/>
    <w:rsid w:val="00E51034"/>
    <w:rsid w:val="00E53E9D"/>
    <w:rsid w:val="00E6419E"/>
    <w:rsid w:val="00E660E2"/>
    <w:rsid w:val="00E81183"/>
    <w:rsid w:val="00E84F65"/>
    <w:rsid w:val="00E85E8D"/>
    <w:rsid w:val="00E95F7C"/>
    <w:rsid w:val="00EA1E9F"/>
    <w:rsid w:val="00EA394C"/>
    <w:rsid w:val="00EA4DCE"/>
    <w:rsid w:val="00EA63FF"/>
    <w:rsid w:val="00EC199A"/>
    <w:rsid w:val="00EC1CBF"/>
    <w:rsid w:val="00EC2A19"/>
    <w:rsid w:val="00ED36CA"/>
    <w:rsid w:val="00EE04CD"/>
    <w:rsid w:val="00EE5F08"/>
    <w:rsid w:val="00EF64FE"/>
    <w:rsid w:val="00F00B77"/>
    <w:rsid w:val="00F04404"/>
    <w:rsid w:val="00F07487"/>
    <w:rsid w:val="00F075C2"/>
    <w:rsid w:val="00F1484E"/>
    <w:rsid w:val="00F201B3"/>
    <w:rsid w:val="00F4243A"/>
    <w:rsid w:val="00F44930"/>
    <w:rsid w:val="00F46163"/>
    <w:rsid w:val="00F50F29"/>
    <w:rsid w:val="00F61C75"/>
    <w:rsid w:val="00F64A30"/>
    <w:rsid w:val="00F64E01"/>
    <w:rsid w:val="00F80C93"/>
    <w:rsid w:val="00F83C65"/>
    <w:rsid w:val="00F919B5"/>
    <w:rsid w:val="00F96E3B"/>
    <w:rsid w:val="00FA4436"/>
    <w:rsid w:val="00FA667C"/>
    <w:rsid w:val="00FB1A9F"/>
    <w:rsid w:val="00FB3FAD"/>
    <w:rsid w:val="00FB660F"/>
    <w:rsid w:val="00FC332B"/>
    <w:rsid w:val="00FC6CA2"/>
    <w:rsid w:val="00FD26C8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310D4"/>
  <w15:docId w15:val="{0BCE683B-6BF6-44E9-8D7D-8716D6BD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  <w:style w:type="numbering" w:customStyle="1" w:styleId="Listaatual1">
    <w:name w:val="Lista atual1"/>
    <w:uiPriority w:val="99"/>
    <w:rsid w:val="00741D2C"/>
    <w:pPr>
      <w:numPr>
        <w:numId w:val="12"/>
      </w:numPr>
    </w:pPr>
  </w:style>
  <w:style w:type="table" w:styleId="Tabelacomgrade">
    <w:name w:val="Table Grid"/>
    <w:basedOn w:val="Tabelanormal"/>
    <w:uiPriority w:val="39"/>
    <w:rsid w:val="0066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0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Santos Duarte Borges</dc:creator>
  <cp:keywords/>
  <dc:description/>
  <cp:lastModifiedBy>Winsthon Breno Alves Chagas</cp:lastModifiedBy>
  <cp:revision>32</cp:revision>
  <cp:lastPrinted>2024-02-28T12:17:00Z</cp:lastPrinted>
  <dcterms:created xsi:type="dcterms:W3CDTF">2024-02-08T19:46:00Z</dcterms:created>
  <dcterms:modified xsi:type="dcterms:W3CDTF">2024-04-16T12:33:00Z</dcterms:modified>
</cp:coreProperties>
</file>