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LEI Nº       /2024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480" w:lineRule="auto"/>
        <w:ind w:left="424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Dispõe sobre a pulverização aérea de agrotóxicos e dá outras providências.</w:t>
      </w:r>
    </w:p>
    <w:p w:rsidR="00000000" w:rsidDel="00000000" w:rsidP="00000000" w:rsidRDefault="00000000" w:rsidRPr="00000000" w14:paraId="00000005">
      <w:pPr>
        <w:spacing w:after="20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1º. A pulverização aérea de agrotóxicos, por aviões ou por aeronaves remotamente pilotadas, fica autorizada em todo o território estadual, desde que sejam cumpridas as regulamentações federais do Ministério da Agricultura e Pecuária (MAPA) e da Agência Nacional de Aviação Civil (ANAC), e desde que haja técnico agrícola ou engenheiro agrônomo responsável pela pulverização. </w:t>
      </w:r>
    </w:p>
    <w:p w:rsidR="00000000" w:rsidDel="00000000" w:rsidP="00000000" w:rsidRDefault="00000000" w:rsidRPr="00000000" w14:paraId="00000007">
      <w:pPr>
        <w:spacing w:after="20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2º. Esta Lei entra em vigor na data de sua publicação, revogadas as disposições em contrário.</w:t>
      </w:r>
    </w:p>
    <w:p w:rsidR="00000000" w:rsidDel="00000000" w:rsidP="00000000" w:rsidRDefault="00000000" w:rsidRPr="00000000" w14:paraId="00000008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PLENÁRIO DEPUTADO “NAGIB HAICKEL” DO PALÁCIO “MANUEL BECKMAN”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16 de Maio de 2024.</w:t>
      </w:r>
    </w:p>
    <w:p w:rsidR="00000000" w:rsidDel="00000000" w:rsidP="00000000" w:rsidRDefault="00000000" w:rsidRPr="00000000" w14:paraId="0000000A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540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RILDO AMARAL</w:t>
      </w:r>
    </w:p>
    <w:p w:rsidR="00000000" w:rsidDel="00000000" w:rsidP="00000000" w:rsidRDefault="00000000" w:rsidRPr="00000000" w14:paraId="0000000D">
      <w:pPr>
        <w:tabs>
          <w:tab w:val="left" w:leader="none" w:pos="4540"/>
        </w:tabs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Deputado Estadual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0" w:line="276" w:lineRule="auto"/>
        <w:ind w:left="0" w:right="-78" w:firstLine="0"/>
        <w:jc w:val="center"/>
        <w:rPr>
          <w:rFonts w:ascii="Times New Roman" w:cs="Times New Roman" w:eastAsia="Times New Roman" w:hAnsi="Times New Roman"/>
          <w:color w:val="1818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before="0" w:line="276" w:lineRule="auto"/>
        <w:ind w:left="0" w:right="-78" w:firstLine="0"/>
        <w:jc w:val="center"/>
        <w:rPr>
          <w:rFonts w:ascii="Times New Roman" w:cs="Times New Roman" w:eastAsia="Times New Roman" w:hAnsi="Times New Roman"/>
          <w:color w:val="1818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rtl w:val="0"/>
        </w:rPr>
        <w:t xml:space="preserve">JUSTIFICATIVA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480" w:lineRule="auto"/>
        <w:ind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que a atividade aeroagrícola está ligada à agropecuária e é essencial para a produção de alimentos e geração de riqueza local, somado à extensa regulamentação federal da atividade, deve ser mantido seu desenvolvimento no Município, desde que respeitadas as regras dispostas pelo Ministério da Agricultura e Pecuária (MAPA) e pela Agência Nacional de Aviação Civil (ANAC), os quais tem pessoal devidamente capacitado para garantir a segurança da operação da aviação agrícola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2120265</wp:posOffset>
          </wp:positionH>
          <wp:positionV relativeFrom="paragraph">
            <wp:posOffset>-201929</wp:posOffset>
          </wp:positionV>
          <wp:extent cx="952500" cy="8191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ESTADO DO MARANHÃO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ASSEMBLEIA LEGISLATIVA DO MARANHÃO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DEPUTADO RILDO AMARAL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A8B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14A8B"/>
  </w:style>
  <w:style w:type="paragraph" w:styleId="Corpodetexto">
    <w:name w:val="Body Text"/>
    <w:basedOn w:val="Normal"/>
    <w:link w:val="CorpodetextoChar"/>
    <w:rsid w:val="00714A8B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714A8B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4A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4A8B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14A8B"/>
  </w:style>
  <w:style w:type="paragraph" w:styleId="Heading1" w:customStyle="1">
    <w:name w:val="Heading 1"/>
    <w:basedOn w:val="Normal"/>
    <w:uiPriority w:val="1"/>
    <w:qFormat w:val="1"/>
    <w:rsid w:val="00714A8B"/>
    <w:pPr>
      <w:widowControl w:val="0"/>
      <w:autoSpaceDE w:val="0"/>
      <w:autoSpaceDN w:val="0"/>
      <w:spacing w:after="0" w:before="32" w:line="240" w:lineRule="auto"/>
      <w:ind w:left="116"/>
      <w:jc w:val="both"/>
      <w:outlineLvl w:val="1"/>
    </w:pPr>
    <w:rPr>
      <w:rFonts w:ascii="Arial" w:cs="Arial" w:eastAsia="Arial" w:hAnsi="Arial"/>
      <w:b w:val="1"/>
      <w:bCs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 w:val="1"/>
    <w:rsid w:val="00714A8B"/>
    <w:pPr>
      <w:widowControl w:val="0"/>
      <w:autoSpaceDE w:val="0"/>
      <w:autoSpaceDN w:val="0"/>
      <w:spacing w:after="0" w:before="119" w:line="240" w:lineRule="auto"/>
      <w:ind w:left="947" w:right="215" w:firstLine="611"/>
      <w:jc w:val="both"/>
    </w:pPr>
    <w:rPr>
      <w:rFonts w:ascii="Arial" w:cs="Arial" w:eastAsia="Arial" w:hAnsi="Arial"/>
      <w:lang w:val="en-US"/>
    </w:rPr>
  </w:style>
  <w:style w:type="character" w:styleId="nfase">
    <w:name w:val="Emphasis"/>
    <w:basedOn w:val="Fontepargpadro"/>
    <w:uiPriority w:val="20"/>
    <w:qFormat w:val="1"/>
    <w:rsid w:val="00714A8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2PHng7457jEuLNTSlpp8oRBP3A==">CgMxLjAyCGguZ2pkZ3hzMgloLjMwajB6bGw4AHIhMVN1aXFGVU1CLVdPbFBWSzY4NTNmR3dwN3E3eDZmNjg3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2021-02-04T12:56:00Z</dcterms:created>
  <dc:creator>Stark</dc:creator>
</cp:coreProperties>
</file>