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D44EF" w14:textId="5E120E82" w:rsidR="00160A43" w:rsidRDefault="006A400B" w:rsidP="006A400B">
      <w:pPr>
        <w:pStyle w:val="Ttulo1"/>
        <w:tabs>
          <w:tab w:val="left" w:pos="303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160A43" w:rsidRPr="0022356C">
        <w:rPr>
          <w:rFonts w:ascii="Arial" w:hAnsi="Arial" w:cs="Arial"/>
          <w:sz w:val="22"/>
          <w:szCs w:val="22"/>
        </w:rPr>
        <w:t>PROJETO</w:t>
      </w:r>
      <w:r w:rsidR="00160A43" w:rsidRPr="0022356C">
        <w:rPr>
          <w:rFonts w:ascii="Arial" w:hAnsi="Arial" w:cs="Arial"/>
          <w:spacing w:val="-1"/>
          <w:sz w:val="22"/>
          <w:szCs w:val="22"/>
        </w:rPr>
        <w:t xml:space="preserve"> </w:t>
      </w:r>
      <w:r w:rsidR="00160A43" w:rsidRPr="0022356C">
        <w:rPr>
          <w:rFonts w:ascii="Arial" w:hAnsi="Arial" w:cs="Arial"/>
          <w:sz w:val="22"/>
          <w:szCs w:val="22"/>
        </w:rPr>
        <w:t>DE</w:t>
      </w:r>
      <w:r w:rsidR="00160A43" w:rsidRPr="0022356C">
        <w:rPr>
          <w:rFonts w:ascii="Arial" w:hAnsi="Arial" w:cs="Arial"/>
          <w:spacing w:val="-1"/>
          <w:sz w:val="22"/>
          <w:szCs w:val="22"/>
        </w:rPr>
        <w:t xml:space="preserve"> </w:t>
      </w:r>
      <w:r w:rsidR="00160A43" w:rsidRPr="0022356C">
        <w:rPr>
          <w:rFonts w:ascii="Arial" w:hAnsi="Arial" w:cs="Arial"/>
          <w:sz w:val="22"/>
          <w:szCs w:val="22"/>
        </w:rPr>
        <w:t>LEI</w:t>
      </w:r>
      <w:r w:rsidR="00160A43" w:rsidRPr="0022356C">
        <w:rPr>
          <w:rFonts w:ascii="Arial" w:hAnsi="Arial" w:cs="Arial"/>
          <w:spacing w:val="-1"/>
          <w:sz w:val="22"/>
          <w:szCs w:val="22"/>
        </w:rPr>
        <w:t xml:space="preserve"> </w:t>
      </w:r>
      <w:r w:rsidR="00160A43" w:rsidRPr="0022356C">
        <w:rPr>
          <w:rFonts w:ascii="Arial" w:hAnsi="Arial" w:cs="Arial"/>
          <w:sz w:val="22"/>
          <w:szCs w:val="22"/>
        </w:rPr>
        <w:t>Nº</w:t>
      </w:r>
      <w:r w:rsidR="00160A43" w:rsidRPr="0022356C">
        <w:rPr>
          <w:rFonts w:ascii="Arial" w:hAnsi="Arial" w:cs="Arial"/>
          <w:sz w:val="22"/>
          <w:szCs w:val="22"/>
        </w:rPr>
        <w:tab/>
        <w:t>/2024</w:t>
      </w:r>
    </w:p>
    <w:p w14:paraId="15C49102" w14:textId="77777777" w:rsidR="006A400B" w:rsidRDefault="006A400B" w:rsidP="006A400B">
      <w:pPr>
        <w:pStyle w:val="Ttulo1"/>
        <w:tabs>
          <w:tab w:val="left" w:pos="3033"/>
        </w:tabs>
        <w:rPr>
          <w:rFonts w:ascii="Arial" w:hAnsi="Arial" w:cs="Arial"/>
          <w:sz w:val="22"/>
          <w:szCs w:val="22"/>
        </w:rPr>
      </w:pPr>
    </w:p>
    <w:p w14:paraId="16FD1214" w14:textId="77777777" w:rsidR="006A400B" w:rsidRPr="0022356C" w:rsidRDefault="006A400B" w:rsidP="006A400B">
      <w:pPr>
        <w:pStyle w:val="Ttulo1"/>
        <w:tabs>
          <w:tab w:val="left" w:pos="3033"/>
        </w:tabs>
        <w:rPr>
          <w:rFonts w:ascii="Arial" w:hAnsi="Arial" w:cs="Arial"/>
          <w:sz w:val="22"/>
          <w:szCs w:val="22"/>
        </w:rPr>
      </w:pPr>
    </w:p>
    <w:p w14:paraId="61513E56" w14:textId="787FDB88" w:rsidR="00160A43" w:rsidRPr="0022356C" w:rsidRDefault="00160A43" w:rsidP="00160A43">
      <w:pPr>
        <w:tabs>
          <w:tab w:val="left" w:pos="1065"/>
        </w:tabs>
        <w:jc w:val="both"/>
        <w:rPr>
          <w:rFonts w:ascii="Arial" w:hAnsi="Arial" w:cs="Arial"/>
        </w:rPr>
      </w:pPr>
      <w:r w:rsidRPr="0022356C">
        <w:rPr>
          <w:rFonts w:ascii="Arial" w:hAnsi="Arial" w:cs="Arial"/>
          <w:b/>
          <w:bCs/>
        </w:rPr>
        <w:t>Lei Nº___________ do Estado do Maranhão</w:t>
      </w:r>
    </w:p>
    <w:p w14:paraId="747980EF" w14:textId="77777777" w:rsidR="00514E22" w:rsidRDefault="00514E22" w:rsidP="0022356C">
      <w:pPr>
        <w:tabs>
          <w:tab w:val="left" w:pos="1065"/>
        </w:tabs>
        <w:ind w:left="4536"/>
        <w:jc w:val="both"/>
        <w:rPr>
          <w:rFonts w:ascii="Arial" w:hAnsi="Arial" w:cs="Arial"/>
          <w:sz w:val="20"/>
          <w:szCs w:val="20"/>
        </w:rPr>
      </w:pPr>
    </w:p>
    <w:p w14:paraId="619E4C53" w14:textId="77777777" w:rsidR="00514E22" w:rsidRDefault="00514E22" w:rsidP="0022356C">
      <w:pPr>
        <w:tabs>
          <w:tab w:val="left" w:pos="1065"/>
        </w:tabs>
        <w:ind w:left="4536"/>
        <w:jc w:val="both"/>
        <w:rPr>
          <w:rFonts w:ascii="Arial" w:hAnsi="Arial" w:cs="Arial"/>
          <w:sz w:val="20"/>
          <w:szCs w:val="20"/>
        </w:rPr>
      </w:pPr>
    </w:p>
    <w:p w14:paraId="04D1518C" w14:textId="7454506D" w:rsidR="00160A43" w:rsidRPr="006A400B" w:rsidRDefault="00160A43" w:rsidP="0022356C">
      <w:pPr>
        <w:tabs>
          <w:tab w:val="left" w:pos="1065"/>
        </w:tabs>
        <w:ind w:left="4536"/>
        <w:jc w:val="both"/>
        <w:rPr>
          <w:rFonts w:ascii="Arial" w:hAnsi="Arial" w:cs="Arial"/>
          <w:sz w:val="20"/>
          <w:szCs w:val="20"/>
        </w:rPr>
      </w:pPr>
      <w:r w:rsidRPr="006A400B">
        <w:rPr>
          <w:rFonts w:ascii="Arial" w:hAnsi="Arial" w:cs="Arial"/>
          <w:sz w:val="20"/>
          <w:szCs w:val="20"/>
        </w:rPr>
        <w:t>Dispõe sobre a proibição na definição do prazo de marcação de consultas, exames e outros procedimentos e medidas de diferenciação entre os pacientes cobertos por planos ou seguros privados de assistência à saúde e os pacientes custeados por recursos próprios.</w:t>
      </w:r>
    </w:p>
    <w:p w14:paraId="16F93B89" w14:textId="77777777" w:rsidR="00514E22" w:rsidRDefault="00514E22" w:rsidP="00160A43">
      <w:pPr>
        <w:tabs>
          <w:tab w:val="left" w:pos="1065"/>
        </w:tabs>
        <w:jc w:val="both"/>
        <w:rPr>
          <w:rFonts w:ascii="Arial" w:hAnsi="Arial" w:cs="Arial"/>
          <w:b/>
          <w:bCs/>
        </w:rPr>
      </w:pPr>
    </w:p>
    <w:p w14:paraId="3D4162B7" w14:textId="77777777" w:rsidR="00BE64B3" w:rsidRDefault="00BE64B3" w:rsidP="00160A43">
      <w:pPr>
        <w:tabs>
          <w:tab w:val="left" w:pos="1065"/>
        </w:tabs>
        <w:jc w:val="both"/>
        <w:rPr>
          <w:rFonts w:ascii="Arial" w:hAnsi="Arial" w:cs="Arial"/>
          <w:b/>
          <w:bCs/>
        </w:rPr>
      </w:pPr>
    </w:p>
    <w:p w14:paraId="2D836A4C" w14:textId="77777777" w:rsidR="00160A43" w:rsidRPr="0022356C" w:rsidRDefault="00160A43" w:rsidP="006A400B">
      <w:pPr>
        <w:tabs>
          <w:tab w:val="left" w:pos="1065"/>
        </w:tabs>
        <w:spacing w:line="360" w:lineRule="auto"/>
        <w:jc w:val="both"/>
        <w:rPr>
          <w:rFonts w:ascii="Arial" w:hAnsi="Arial" w:cs="Arial"/>
        </w:rPr>
      </w:pPr>
      <w:r w:rsidRPr="0022356C">
        <w:rPr>
          <w:rFonts w:ascii="Arial" w:hAnsi="Arial" w:cs="Arial"/>
          <w:b/>
          <w:bCs/>
        </w:rPr>
        <w:t>Art. 1º</w:t>
      </w:r>
      <w:r w:rsidRPr="0022356C">
        <w:rPr>
          <w:rFonts w:ascii="Arial" w:hAnsi="Arial" w:cs="Arial"/>
        </w:rPr>
        <w:t xml:space="preserve"> Fica proibida a prática de atendimento privilegiado a pacientes particulares pelo prestador de serviço, sendo ele profissional de saúde contratado e credenciado por operadora de plano ou seguro privado de assistência à saúde, e ainda cooperado de operadora de plano ou seguro privado de assistência à saúde.</w:t>
      </w:r>
    </w:p>
    <w:p w14:paraId="2591A3CD" w14:textId="77777777" w:rsidR="00160A43" w:rsidRPr="0022356C" w:rsidRDefault="00160A43" w:rsidP="006A400B">
      <w:pPr>
        <w:tabs>
          <w:tab w:val="left" w:pos="1065"/>
        </w:tabs>
        <w:spacing w:line="360" w:lineRule="auto"/>
        <w:jc w:val="both"/>
        <w:rPr>
          <w:rFonts w:ascii="Arial" w:hAnsi="Arial" w:cs="Arial"/>
        </w:rPr>
      </w:pPr>
      <w:r w:rsidRPr="0022356C">
        <w:rPr>
          <w:rFonts w:ascii="Arial" w:hAnsi="Arial" w:cs="Arial"/>
          <w:b/>
          <w:bCs/>
        </w:rPr>
        <w:t>Parágrafo único.</w:t>
      </w:r>
      <w:r w:rsidRPr="0022356C">
        <w:rPr>
          <w:rFonts w:ascii="Arial" w:hAnsi="Arial" w:cs="Arial"/>
        </w:rPr>
        <w:t xml:space="preserve"> Excetuam-se da hipótese do caput as condições excepcionais previstas no contrato firmado entre a operadora de saúde e o médico conveniado, as quais deverão ser dadas publicidade.</w:t>
      </w:r>
    </w:p>
    <w:p w14:paraId="5F45C02B" w14:textId="77777777" w:rsidR="00160A43" w:rsidRPr="0022356C" w:rsidRDefault="00160A43" w:rsidP="006A400B">
      <w:pPr>
        <w:tabs>
          <w:tab w:val="left" w:pos="1065"/>
        </w:tabs>
        <w:spacing w:line="360" w:lineRule="auto"/>
        <w:jc w:val="both"/>
        <w:rPr>
          <w:rFonts w:ascii="Arial" w:hAnsi="Arial" w:cs="Arial"/>
        </w:rPr>
      </w:pPr>
      <w:r w:rsidRPr="0022356C">
        <w:rPr>
          <w:rFonts w:ascii="Arial" w:hAnsi="Arial" w:cs="Arial"/>
          <w:b/>
          <w:bCs/>
        </w:rPr>
        <w:t>Art. 2º</w:t>
      </w:r>
      <w:r w:rsidRPr="0022356C">
        <w:rPr>
          <w:rFonts w:ascii="Arial" w:hAnsi="Arial" w:cs="Arial"/>
        </w:rPr>
        <w:t xml:space="preserve"> A marcação de consultas, exames e quaisquer outros procedimentos serão feitos de forma a atender às necessidades dos consumidores, privilegiando-se os casos de emergência e urgência, assim como as pessoas com 60 (sessenta) anos ou mais de idade, as gestantes, lactantes e crianças de até cinco anos, vedada a utilização de agendas com prazos de marcação diferenciados quanto ao tempo de marcação entre o paciente coberto por plano ou seguro privado de assistência à saúde e o paciente atendido após pagamento à vista, chamado de atendimento particular.</w:t>
      </w:r>
    </w:p>
    <w:p w14:paraId="4D05CC24" w14:textId="4499DBDF" w:rsidR="00160A43" w:rsidRPr="0022356C" w:rsidRDefault="00160A43" w:rsidP="006A400B">
      <w:pPr>
        <w:tabs>
          <w:tab w:val="left" w:pos="1065"/>
        </w:tabs>
        <w:spacing w:line="360" w:lineRule="auto"/>
        <w:jc w:val="both"/>
        <w:rPr>
          <w:rFonts w:ascii="Arial" w:hAnsi="Arial" w:cs="Arial"/>
        </w:rPr>
      </w:pPr>
      <w:r w:rsidRPr="0022356C">
        <w:rPr>
          <w:rFonts w:ascii="Arial" w:hAnsi="Arial" w:cs="Arial"/>
          <w:b/>
          <w:bCs/>
        </w:rPr>
        <w:t>Art. 3º</w:t>
      </w:r>
      <w:r w:rsidRPr="0022356C">
        <w:rPr>
          <w:rFonts w:ascii="Arial" w:hAnsi="Arial" w:cs="Arial"/>
        </w:rPr>
        <w:t xml:space="preserve"> Esta Lei entra em vigor na data de sua publicação.</w:t>
      </w:r>
    </w:p>
    <w:p w14:paraId="22C6E3A2" w14:textId="77777777" w:rsidR="0022356C" w:rsidRDefault="0022356C" w:rsidP="00160A43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044D857F" w14:textId="77777777" w:rsidR="00514E22" w:rsidRDefault="00514E22" w:rsidP="00160A43">
      <w:pPr>
        <w:pStyle w:val="Corpodetexto"/>
        <w:spacing w:before="5"/>
        <w:rPr>
          <w:rFonts w:ascii="Arial" w:hAnsi="Arial" w:cs="Arial"/>
          <w:b/>
          <w:bCs/>
          <w:sz w:val="22"/>
          <w:szCs w:val="22"/>
        </w:rPr>
      </w:pPr>
    </w:p>
    <w:p w14:paraId="6BE5FCF4" w14:textId="77777777" w:rsidR="00BE64B3" w:rsidRDefault="00BE64B3" w:rsidP="00160A43">
      <w:pPr>
        <w:pStyle w:val="Corpodetexto"/>
        <w:spacing w:before="5"/>
        <w:rPr>
          <w:rFonts w:ascii="Arial" w:hAnsi="Arial" w:cs="Arial"/>
          <w:b/>
          <w:bCs/>
          <w:sz w:val="22"/>
          <w:szCs w:val="22"/>
        </w:rPr>
      </w:pPr>
    </w:p>
    <w:p w14:paraId="5D1688D5" w14:textId="77777777" w:rsidR="00BE64B3" w:rsidRDefault="00BE64B3" w:rsidP="00160A43">
      <w:pPr>
        <w:pStyle w:val="Corpodetexto"/>
        <w:spacing w:before="5"/>
        <w:rPr>
          <w:rFonts w:ascii="Arial" w:hAnsi="Arial" w:cs="Arial"/>
          <w:b/>
          <w:bCs/>
          <w:sz w:val="22"/>
          <w:szCs w:val="22"/>
        </w:rPr>
      </w:pPr>
    </w:p>
    <w:p w14:paraId="6D2F81E0" w14:textId="71261592" w:rsidR="00160A43" w:rsidRPr="0022356C" w:rsidRDefault="0022356C" w:rsidP="00160A43">
      <w:pPr>
        <w:pStyle w:val="Corpodetexto"/>
        <w:spacing w:before="5"/>
        <w:rPr>
          <w:rFonts w:ascii="Arial" w:hAnsi="Arial" w:cs="Arial"/>
          <w:b/>
          <w:bCs/>
          <w:sz w:val="22"/>
          <w:szCs w:val="22"/>
        </w:rPr>
      </w:pPr>
      <w:r w:rsidRPr="0022356C">
        <w:rPr>
          <w:rFonts w:ascii="Arial" w:hAnsi="Arial" w:cs="Arial"/>
          <w:b/>
          <w:bCs/>
          <w:sz w:val="22"/>
          <w:szCs w:val="22"/>
        </w:rPr>
        <w:lastRenderedPageBreak/>
        <w:t>Justificativa:</w:t>
      </w:r>
    </w:p>
    <w:p w14:paraId="07B41A47" w14:textId="77777777" w:rsidR="0022356C" w:rsidRPr="0022356C" w:rsidRDefault="0022356C" w:rsidP="00160A43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2AD11E44" w14:textId="77777777" w:rsidR="0022356C" w:rsidRPr="0022356C" w:rsidRDefault="0022356C" w:rsidP="0022356C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22356C">
        <w:rPr>
          <w:rFonts w:ascii="Arial" w:hAnsi="Arial" w:cs="Arial"/>
          <w:sz w:val="22"/>
          <w:szCs w:val="22"/>
          <w:lang w:val="pt-BR"/>
        </w:rPr>
        <w:t>A justificativa para o Projeto de Lei que proíbe a diferenciação no prazo de marcação de consultas, exames e outros procedimentos entre pacientes de planos de saúde e aqueles que pagam de forma particular baseia-se em princípios de igualdade e equidade no acesso aos serviços de saúde. A medida visa garantir que todos os pacientes, independentemente da forma de pagamento, sejam tratados de maneira justa, recebendo o mesmo tempo de espera para atendimento e consultas.</w:t>
      </w:r>
    </w:p>
    <w:p w14:paraId="3382D7D1" w14:textId="0185339B" w:rsidR="0022356C" w:rsidRPr="0022356C" w:rsidRDefault="0022356C" w:rsidP="0022356C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22356C">
        <w:rPr>
          <w:rFonts w:ascii="Arial" w:hAnsi="Arial" w:cs="Arial"/>
          <w:sz w:val="22"/>
          <w:szCs w:val="22"/>
          <w:lang w:val="pt-BR"/>
        </w:rPr>
        <w:t>Este projeto de lei busca assegurar</w:t>
      </w:r>
      <w:r w:rsidR="00076307">
        <w:rPr>
          <w:rFonts w:ascii="Arial" w:hAnsi="Arial" w:cs="Arial"/>
          <w:sz w:val="22"/>
          <w:szCs w:val="22"/>
          <w:lang w:val="pt-BR"/>
        </w:rPr>
        <w:t xml:space="preserve"> também</w:t>
      </w:r>
      <w:r w:rsidRPr="0022356C">
        <w:rPr>
          <w:rFonts w:ascii="Arial" w:hAnsi="Arial" w:cs="Arial"/>
          <w:sz w:val="22"/>
          <w:szCs w:val="22"/>
          <w:lang w:val="pt-BR"/>
        </w:rPr>
        <w:t xml:space="preserve"> que todos os pacientes, sejam eles cobertos por planos ou seguros de saúde ou pagando com recursos próprios, tenham os mesmos direitos em relação à marcação de consultas e exames. Atualmente, muitos prestadores de serviços de saúde priorizam o atendimento de pacientes particulares, promovendo desigualdade de acesso. A proposta promove um atendimento mais justo, alinhando-se aos direitos do consumidor e assegurando um sistema de saúde mais igualitário.</w:t>
      </w:r>
    </w:p>
    <w:p w14:paraId="3D9E40D9" w14:textId="6082A1A0" w:rsidR="0022356C" w:rsidRDefault="0022356C" w:rsidP="0022356C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22356C">
        <w:rPr>
          <w:rFonts w:ascii="Arial" w:hAnsi="Arial" w:cs="Arial"/>
          <w:sz w:val="22"/>
          <w:szCs w:val="22"/>
          <w:lang w:val="pt-BR"/>
        </w:rPr>
        <w:t>Ao proibir práticas de privilégio para pacientes particulares, o projeto garante que as operadoras e profissionais de saúde cumpram os contratos estabelecidos com os beneficiários de planos de saúde, respeitando os prazos para consultas e procedimentos. Ademais, o projeto exige que as condições excepcionais sejam publicamente divulgadas, assegurando transparência para que o consumidor saiba exatamente o que esperar em relação aos serviços de saúde.</w:t>
      </w:r>
    </w:p>
    <w:p w14:paraId="138A06C1" w14:textId="77777777" w:rsidR="00514E22" w:rsidRDefault="00514E22" w:rsidP="0022356C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66791247" w14:textId="34B1623B" w:rsidR="00514E22" w:rsidRPr="0022356C" w:rsidRDefault="00514E22" w:rsidP="00514E22">
      <w:pPr>
        <w:pStyle w:val="Ttulo1"/>
        <w:spacing w:before="138"/>
        <w:ind w:right="0"/>
        <w:jc w:val="both"/>
        <w:rPr>
          <w:rFonts w:ascii="Arial" w:hAnsi="Arial" w:cs="Arial"/>
          <w:sz w:val="22"/>
          <w:szCs w:val="22"/>
        </w:rPr>
      </w:pPr>
      <w:r w:rsidRPr="0022356C">
        <w:rPr>
          <w:rFonts w:ascii="Arial" w:hAnsi="Arial" w:cs="Arial"/>
          <w:sz w:val="22"/>
          <w:szCs w:val="22"/>
        </w:rPr>
        <w:t>PLENÁRIO</w:t>
      </w:r>
      <w:r w:rsidRPr="0022356C">
        <w:rPr>
          <w:rFonts w:ascii="Arial" w:hAnsi="Arial" w:cs="Arial"/>
          <w:spacing w:val="52"/>
          <w:sz w:val="22"/>
          <w:szCs w:val="22"/>
        </w:rPr>
        <w:t xml:space="preserve"> </w:t>
      </w:r>
      <w:r w:rsidRPr="0022356C">
        <w:rPr>
          <w:rFonts w:ascii="Arial" w:hAnsi="Arial" w:cs="Arial"/>
          <w:sz w:val="22"/>
          <w:szCs w:val="22"/>
        </w:rPr>
        <w:t>DEPUTADO</w:t>
      </w:r>
      <w:r w:rsidRPr="0022356C">
        <w:rPr>
          <w:rFonts w:ascii="Arial" w:hAnsi="Arial" w:cs="Arial"/>
          <w:spacing w:val="53"/>
          <w:sz w:val="22"/>
          <w:szCs w:val="22"/>
        </w:rPr>
        <w:t xml:space="preserve"> </w:t>
      </w:r>
      <w:r w:rsidRPr="0022356C">
        <w:rPr>
          <w:rFonts w:ascii="Arial" w:hAnsi="Arial" w:cs="Arial"/>
          <w:sz w:val="22"/>
          <w:szCs w:val="22"/>
        </w:rPr>
        <w:t>“NAGIB</w:t>
      </w:r>
      <w:r w:rsidRPr="0022356C">
        <w:rPr>
          <w:rFonts w:ascii="Arial" w:hAnsi="Arial" w:cs="Arial"/>
          <w:spacing w:val="53"/>
          <w:sz w:val="22"/>
          <w:szCs w:val="22"/>
        </w:rPr>
        <w:t xml:space="preserve"> </w:t>
      </w:r>
      <w:r w:rsidRPr="0022356C">
        <w:rPr>
          <w:rFonts w:ascii="Arial" w:hAnsi="Arial" w:cs="Arial"/>
          <w:sz w:val="22"/>
          <w:szCs w:val="22"/>
        </w:rPr>
        <w:t>HAICKEL”</w:t>
      </w:r>
      <w:r w:rsidRPr="0022356C">
        <w:rPr>
          <w:rFonts w:ascii="Arial" w:hAnsi="Arial" w:cs="Arial"/>
          <w:spacing w:val="53"/>
          <w:sz w:val="22"/>
          <w:szCs w:val="22"/>
        </w:rPr>
        <w:t xml:space="preserve"> </w:t>
      </w:r>
      <w:r w:rsidRPr="0022356C">
        <w:rPr>
          <w:rFonts w:ascii="Arial" w:hAnsi="Arial" w:cs="Arial"/>
          <w:sz w:val="22"/>
          <w:szCs w:val="22"/>
        </w:rPr>
        <w:t>DO</w:t>
      </w:r>
      <w:r w:rsidRPr="0022356C">
        <w:rPr>
          <w:rFonts w:ascii="Arial" w:hAnsi="Arial" w:cs="Arial"/>
          <w:spacing w:val="52"/>
          <w:sz w:val="22"/>
          <w:szCs w:val="22"/>
        </w:rPr>
        <w:t xml:space="preserve"> </w:t>
      </w:r>
      <w:r w:rsidRPr="0022356C">
        <w:rPr>
          <w:rFonts w:ascii="Arial" w:hAnsi="Arial" w:cs="Arial"/>
          <w:sz w:val="22"/>
          <w:szCs w:val="22"/>
        </w:rPr>
        <w:t>PALÁCIO</w:t>
      </w:r>
      <w:r w:rsidRPr="0022356C">
        <w:rPr>
          <w:rFonts w:ascii="Arial" w:hAnsi="Arial" w:cs="Arial"/>
          <w:spacing w:val="52"/>
          <w:sz w:val="22"/>
          <w:szCs w:val="22"/>
        </w:rPr>
        <w:t xml:space="preserve"> </w:t>
      </w:r>
      <w:r w:rsidRPr="0022356C">
        <w:rPr>
          <w:rFonts w:ascii="Arial" w:hAnsi="Arial" w:cs="Arial"/>
          <w:sz w:val="22"/>
          <w:szCs w:val="22"/>
        </w:rPr>
        <w:t>“MANUEL</w:t>
      </w:r>
      <w:r>
        <w:rPr>
          <w:rFonts w:ascii="Arial" w:hAnsi="Arial" w:cs="Arial"/>
          <w:sz w:val="22"/>
          <w:szCs w:val="22"/>
        </w:rPr>
        <w:t xml:space="preserve"> </w:t>
      </w:r>
      <w:r w:rsidRPr="0022356C">
        <w:rPr>
          <w:rFonts w:ascii="Arial" w:hAnsi="Arial" w:cs="Arial"/>
          <w:sz w:val="22"/>
          <w:szCs w:val="22"/>
        </w:rPr>
        <w:t>BECKMAN”, em 30 de outubro de 2024.</w:t>
      </w:r>
    </w:p>
    <w:p w14:paraId="5E5E2EE3" w14:textId="77777777" w:rsidR="00514E22" w:rsidRPr="0022356C" w:rsidRDefault="00514E22" w:rsidP="0022356C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5247370D" w14:textId="77777777" w:rsidR="0022356C" w:rsidRPr="0022356C" w:rsidRDefault="0022356C" w:rsidP="00160A43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529653AD" w14:textId="77777777" w:rsidR="00160A43" w:rsidRPr="0022356C" w:rsidRDefault="00160A43" w:rsidP="00160A43">
      <w:pPr>
        <w:pStyle w:val="Ttulo1"/>
        <w:ind w:right="11"/>
        <w:rPr>
          <w:rFonts w:ascii="Arial" w:hAnsi="Arial" w:cs="Arial"/>
          <w:sz w:val="22"/>
          <w:szCs w:val="22"/>
        </w:rPr>
      </w:pPr>
      <w:r w:rsidRPr="0022356C">
        <w:rPr>
          <w:rFonts w:ascii="Arial" w:hAnsi="Arial" w:cs="Arial"/>
          <w:sz w:val="22"/>
          <w:szCs w:val="22"/>
        </w:rPr>
        <w:t>ANTONIO</w:t>
      </w:r>
      <w:r w:rsidRPr="0022356C">
        <w:rPr>
          <w:rFonts w:ascii="Arial" w:hAnsi="Arial" w:cs="Arial"/>
          <w:spacing w:val="-4"/>
          <w:sz w:val="22"/>
          <w:szCs w:val="22"/>
        </w:rPr>
        <w:t xml:space="preserve"> </w:t>
      </w:r>
      <w:r w:rsidRPr="0022356C">
        <w:rPr>
          <w:rFonts w:ascii="Arial" w:hAnsi="Arial" w:cs="Arial"/>
          <w:sz w:val="22"/>
          <w:szCs w:val="22"/>
        </w:rPr>
        <w:t>PEREIRA</w:t>
      </w:r>
    </w:p>
    <w:p w14:paraId="6C1503DD" w14:textId="77777777" w:rsidR="00160A43" w:rsidRPr="0022356C" w:rsidRDefault="00160A43" w:rsidP="00160A43">
      <w:pPr>
        <w:ind w:right="11"/>
        <w:jc w:val="center"/>
        <w:rPr>
          <w:rFonts w:ascii="Arial" w:hAnsi="Arial" w:cs="Arial"/>
          <w:b/>
        </w:rPr>
      </w:pPr>
      <w:r w:rsidRPr="0022356C">
        <w:rPr>
          <w:rFonts w:ascii="Arial" w:hAnsi="Arial" w:cs="Arial"/>
          <w:b/>
        </w:rPr>
        <w:t>Deputado</w:t>
      </w:r>
      <w:r w:rsidRPr="0022356C">
        <w:rPr>
          <w:rFonts w:ascii="Arial" w:hAnsi="Arial" w:cs="Arial"/>
          <w:b/>
          <w:spacing w:val="-4"/>
        </w:rPr>
        <w:t xml:space="preserve"> </w:t>
      </w:r>
      <w:r w:rsidRPr="0022356C">
        <w:rPr>
          <w:rFonts w:ascii="Arial" w:hAnsi="Arial" w:cs="Arial"/>
          <w:b/>
        </w:rPr>
        <w:t>Estadual</w:t>
      </w:r>
    </w:p>
    <w:p w14:paraId="1B6A1854" w14:textId="77777777" w:rsidR="00160A43" w:rsidRPr="0022356C" w:rsidRDefault="00160A43" w:rsidP="00160A43">
      <w:pPr>
        <w:tabs>
          <w:tab w:val="left" w:pos="1065"/>
        </w:tabs>
        <w:jc w:val="both"/>
        <w:rPr>
          <w:rFonts w:ascii="Arial" w:hAnsi="Arial" w:cs="Arial"/>
        </w:rPr>
      </w:pPr>
    </w:p>
    <w:p w14:paraId="3DF3E30E" w14:textId="5E613606" w:rsidR="00160A43" w:rsidRPr="0022356C" w:rsidRDefault="00160A43" w:rsidP="00160A43">
      <w:pPr>
        <w:tabs>
          <w:tab w:val="left" w:pos="1065"/>
        </w:tabs>
        <w:rPr>
          <w:rFonts w:ascii="Arial" w:hAnsi="Arial" w:cs="Arial"/>
        </w:rPr>
      </w:pPr>
    </w:p>
    <w:sectPr w:rsidR="00160A43" w:rsidRPr="0022356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BF033" w14:textId="77777777" w:rsidR="000C2865" w:rsidRDefault="000C2865" w:rsidP="00160A43">
      <w:pPr>
        <w:spacing w:after="0" w:line="240" w:lineRule="auto"/>
      </w:pPr>
      <w:r>
        <w:separator/>
      </w:r>
    </w:p>
  </w:endnote>
  <w:endnote w:type="continuationSeparator" w:id="0">
    <w:p w14:paraId="6D8D485A" w14:textId="77777777" w:rsidR="000C2865" w:rsidRDefault="000C2865" w:rsidP="0016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A14BC" w14:textId="77777777" w:rsidR="000C2865" w:rsidRDefault="000C2865" w:rsidP="00160A43">
      <w:pPr>
        <w:spacing w:after="0" w:line="240" w:lineRule="auto"/>
      </w:pPr>
      <w:r>
        <w:separator/>
      </w:r>
    </w:p>
  </w:footnote>
  <w:footnote w:type="continuationSeparator" w:id="0">
    <w:p w14:paraId="33E0D77D" w14:textId="77777777" w:rsidR="000C2865" w:rsidRDefault="000C2865" w:rsidP="00160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64392" w14:textId="56CEA592" w:rsidR="00160A43" w:rsidRDefault="00160A43">
    <w:pPr>
      <w:pStyle w:val="Cabealho"/>
    </w:pPr>
    <w:r>
      <w:rPr>
        <w:noProof/>
      </w:rPr>
      <w:drawing>
        <wp:anchor distT="0" distB="0" distL="0" distR="0" simplePos="0" relativeHeight="251658752" behindDoc="1" locked="0" layoutInCell="1" allowOverlap="1" wp14:anchorId="049B9F49" wp14:editId="5AD2A7CC">
          <wp:simplePos x="0" y="0"/>
          <wp:positionH relativeFrom="page">
            <wp:posOffset>3594735</wp:posOffset>
          </wp:positionH>
          <wp:positionV relativeFrom="page">
            <wp:posOffset>458470</wp:posOffset>
          </wp:positionV>
          <wp:extent cx="952500" cy="8163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816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CEAD27" w14:textId="77777777" w:rsidR="00160A43" w:rsidRDefault="00160A43">
    <w:pPr>
      <w:pStyle w:val="Cabealho"/>
    </w:pPr>
  </w:p>
  <w:p w14:paraId="52674DAD" w14:textId="77777777" w:rsidR="00160A43" w:rsidRDefault="00160A43">
    <w:pPr>
      <w:pStyle w:val="Cabealho"/>
    </w:pPr>
  </w:p>
  <w:p w14:paraId="25981D76" w14:textId="77777777" w:rsidR="00160A43" w:rsidRDefault="00160A43">
    <w:pPr>
      <w:pStyle w:val="Cabealho"/>
    </w:pPr>
  </w:p>
  <w:p w14:paraId="70E58E55" w14:textId="77777777" w:rsidR="00160A43" w:rsidRDefault="00160A43">
    <w:pPr>
      <w:pStyle w:val="Cabealho"/>
    </w:pPr>
  </w:p>
  <w:p w14:paraId="50F27358" w14:textId="77777777" w:rsidR="00160A43" w:rsidRDefault="00160A43">
    <w:pPr>
      <w:pStyle w:val="Cabealho"/>
    </w:pPr>
  </w:p>
  <w:p w14:paraId="3EDC3EDE" w14:textId="77777777" w:rsidR="00160A43" w:rsidRDefault="00160A43" w:rsidP="00160A43">
    <w:pPr>
      <w:spacing w:before="21" w:after="0" w:line="244" w:lineRule="auto"/>
      <w:ind w:left="20" w:right="17" w:firstLine="904"/>
      <w:jc w:val="center"/>
      <w:rPr>
        <w:rFonts w:ascii="Tahoma" w:hAnsi="Tahoma"/>
        <w:b/>
      </w:rPr>
    </w:pPr>
    <w:r>
      <w:rPr>
        <w:rFonts w:ascii="Tahoma" w:hAnsi="Tahoma"/>
        <w:b/>
      </w:rPr>
      <w:t>ESTADO DO MARANHÃO</w:t>
    </w:r>
    <w:r>
      <w:rPr>
        <w:rFonts w:ascii="Tahoma" w:hAnsi="Tahoma"/>
        <w:b/>
        <w:spacing w:val="1"/>
      </w:rPr>
      <w:t xml:space="preserve"> </w:t>
    </w:r>
    <w:r>
      <w:rPr>
        <w:rFonts w:ascii="Tahoma" w:hAnsi="Tahoma"/>
        <w:b/>
        <w:w w:val="90"/>
      </w:rPr>
      <w:t>ASSEMBLEIA</w:t>
    </w:r>
    <w:r>
      <w:rPr>
        <w:rFonts w:ascii="Tahoma" w:hAnsi="Tahoma"/>
        <w:b/>
        <w:spacing w:val="32"/>
        <w:w w:val="90"/>
      </w:rPr>
      <w:t xml:space="preserve"> </w:t>
    </w:r>
    <w:r>
      <w:rPr>
        <w:rFonts w:ascii="Tahoma" w:hAnsi="Tahoma"/>
        <w:b/>
        <w:w w:val="90"/>
      </w:rPr>
      <w:t>LEGISLATIVA</w:t>
    </w:r>
    <w:r>
      <w:rPr>
        <w:rFonts w:ascii="Tahoma" w:hAnsi="Tahoma"/>
        <w:b/>
        <w:spacing w:val="34"/>
        <w:w w:val="90"/>
      </w:rPr>
      <w:t xml:space="preserve"> </w:t>
    </w:r>
    <w:r>
      <w:rPr>
        <w:rFonts w:ascii="Tahoma" w:hAnsi="Tahoma"/>
        <w:b/>
        <w:w w:val="90"/>
      </w:rPr>
      <w:t>DO</w:t>
    </w:r>
    <w:r>
      <w:rPr>
        <w:rFonts w:ascii="Tahoma" w:hAnsi="Tahoma"/>
        <w:b/>
        <w:spacing w:val="35"/>
        <w:w w:val="90"/>
      </w:rPr>
      <w:t xml:space="preserve"> </w:t>
    </w:r>
    <w:r>
      <w:rPr>
        <w:rFonts w:ascii="Tahoma" w:hAnsi="Tahoma"/>
        <w:b/>
        <w:w w:val="90"/>
      </w:rPr>
      <w:t>MARANHÃO</w:t>
    </w:r>
  </w:p>
  <w:p w14:paraId="22649820" w14:textId="77777777" w:rsidR="00160A43" w:rsidRDefault="00160A43" w:rsidP="00160A43">
    <w:pPr>
      <w:spacing w:after="0" w:line="265" w:lineRule="exact"/>
      <w:ind w:left="168"/>
      <w:jc w:val="center"/>
      <w:rPr>
        <w:rFonts w:ascii="Calibri"/>
        <w:b/>
      </w:rPr>
    </w:pPr>
    <w:r>
      <w:rPr>
        <w:rFonts w:ascii="Calibri"/>
        <w:b/>
      </w:rPr>
      <w:t>GABINETE</w:t>
    </w:r>
    <w:r>
      <w:rPr>
        <w:rFonts w:ascii="Calibri"/>
        <w:b/>
        <w:spacing w:val="-3"/>
      </w:rPr>
      <w:t xml:space="preserve"> </w:t>
    </w:r>
    <w:r>
      <w:rPr>
        <w:rFonts w:ascii="Calibri"/>
        <w:b/>
      </w:rPr>
      <w:t>DO</w:t>
    </w:r>
    <w:r>
      <w:rPr>
        <w:rFonts w:ascii="Calibri"/>
        <w:b/>
        <w:spacing w:val="-3"/>
      </w:rPr>
      <w:t xml:space="preserve"> </w:t>
    </w:r>
    <w:r>
      <w:rPr>
        <w:rFonts w:ascii="Calibri"/>
        <w:b/>
      </w:rPr>
      <w:t>DEPUTADO</w:t>
    </w:r>
    <w:r>
      <w:rPr>
        <w:rFonts w:ascii="Calibri"/>
        <w:b/>
        <w:spacing w:val="-3"/>
      </w:rPr>
      <w:t xml:space="preserve"> </w:t>
    </w:r>
    <w:r>
      <w:rPr>
        <w:rFonts w:ascii="Calibri"/>
        <w:b/>
      </w:rPr>
      <w:t>ANTONIO</w:t>
    </w:r>
    <w:r>
      <w:rPr>
        <w:rFonts w:ascii="Calibri"/>
        <w:b/>
        <w:spacing w:val="-3"/>
      </w:rPr>
      <w:t xml:space="preserve"> </w:t>
    </w:r>
    <w:r>
      <w:rPr>
        <w:rFonts w:ascii="Calibri"/>
        <w:b/>
      </w:rPr>
      <w:t>PEREIRA</w:t>
    </w:r>
  </w:p>
  <w:p w14:paraId="11C4D9C0" w14:textId="12C2D0BD" w:rsidR="00160A43" w:rsidRDefault="00160A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43"/>
    <w:rsid w:val="00076307"/>
    <w:rsid w:val="000C2865"/>
    <w:rsid w:val="00160A43"/>
    <w:rsid w:val="0022356C"/>
    <w:rsid w:val="00321128"/>
    <w:rsid w:val="003E6AE0"/>
    <w:rsid w:val="00452CFB"/>
    <w:rsid w:val="00514E22"/>
    <w:rsid w:val="00547B11"/>
    <w:rsid w:val="00555B78"/>
    <w:rsid w:val="006A400B"/>
    <w:rsid w:val="008B6417"/>
    <w:rsid w:val="008E1910"/>
    <w:rsid w:val="009905A2"/>
    <w:rsid w:val="009C61A6"/>
    <w:rsid w:val="00BE64B3"/>
    <w:rsid w:val="00C217BD"/>
    <w:rsid w:val="00C705D4"/>
    <w:rsid w:val="00E8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98ED"/>
  <w15:chartTrackingRefBased/>
  <w15:docId w15:val="{7E79CB77-A8A4-4AE7-B778-031B4141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60A43"/>
    <w:pPr>
      <w:widowControl w:val="0"/>
      <w:autoSpaceDE w:val="0"/>
      <w:autoSpaceDN w:val="0"/>
      <w:spacing w:after="0" w:line="240" w:lineRule="auto"/>
      <w:ind w:right="1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A43"/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60A43"/>
    <w:rPr>
      <w:rFonts w:ascii="Times New Roman" w:eastAsia="Times New Roman" w:hAnsi="Times New Roman" w:cs="Times New Roman"/>
      <w:b/>
      <w:bCs/>
      <w:kern w:val="0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60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60A43"/>
    <w:rPr>
      <w:rFonts w:ascii="Times New Roman" w:eastAsia="Times New Roman" w:hAnsi="Times New Roman" w:cs="Times New Roman"/>
      <w:kern w:val="0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60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A43"/>
  </w:style>
  <w:style w:type="paragraph" w:styleId="Rodap">
    <w:name w:val="footer"/>
    <w:basedOn w:val="Normal"/>
    <w:link w:val="RodapChar"/>
    <w:uiPriority w:val="99"/>
    <w:unhideWhenUsed/>
    <w:rsid w:val="00160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Muriel Chaves Almeida de Oliveira</dc:creator>
  <cp:keywords/>
  <dc:description/>
  <cp:lastModifiedBy>Aline Muriel Chaves Almeida de Oliveira</cp:lastModifiedBy>
  <cp:revision>5</cp:revision>
  <cp:lastPrinted>2024-11-06T13:00:00Z</cp:lastPrinted>
  <dcterms:created xsi:type="dcterms:W3CDTF">2024-10-31T13:21:00Z</dcterms:created>
  <dcterms:modified xsi:type="dcterms:W3CDTF">2024-11-06T13:53:00Z</dcterms:modified>
</cp:coreProperties>
</file>