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76FB208E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6376F">
        <w:rPr>
          <w:b/>
          <w:sz w:val="24"/>
          <w:szCs w:val="24"/>
          <w:u w:val="single"/>
        </w:rPr>
        <w:t xml:space="preserve"> </w:t>
      </w:r>
      <w:r w:rsidR="00F56905">
        <w:rPr>
          <w:b/>
          <w:sz w:val="24"/>
          <w:szCs w:val="24"/>
          <w:u w:val="single"/>
        </w:rPr>
        <w:t>617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67A606F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280203">
        <w:rPr>
          <w:b/>
          <w:bCs/>
          <w:sz w:val="24"/>
          <w:szCs w:val="24"/>
        </w:rPr>
        <w:t>4</w:t>
      </w:r>
      <w:r w:rsidR="00ED5F15">
        <w:rPr>
          <w:b/>
          <w:bCs/>
          <w:sz w:val="24"/>
          <w:szCs w:val="24"/>
        </w:rPr>
        <w:t>48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D17D2D">
        <w:rPr>
          <w:sz w:val="24"/>
          <w:szCs w:val="24"/>
        </w:rPr>
        <w:t>a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</w:t>
      </w:r>
      <w:r w:rsidR="00D17D2D">
        <w:rPr>
          <w:sz w:val="24"/>
          <w:szCs w:val="24"/>
        </w:rPr>
        <w:t>a</w:t>
      </w:r>
      <w:r w:rsidR="00AC5E6E" w:rsidRPr="00925CAB">
        <w:rPr>
          <w:sz w:val="24"/>
          <w:szCs w:val="24"/>
        </w:rPr>
        <w:t xml:space="preserve"> D</w:t>
      </w:r>
      <w:r w:rsidRPr="00925CAB">
        <w:rPr>
          <w:sz w:val="24"/>
          <w:szCs w:val="24"/>
        </w:rPr>
        <w:t>eputad</w:t>
      </w:r>
      <w:r w:rsidR="00D17D2D">
        <w:rPr>
          <w:sz w:val="24"/>
          <w:szCs w:val="24"/>
        </w:rPr>
        <w:t>a</w:t>
      </w:r>
      <w:r w:rsidR="00ED5F15">
        <w:rPr>
          <w:sz w:val="24"/>
          <w:szCs w:val="24"/>
        </w:rPr>
        <w:t xml:space="preserve"> Fabiana Vilar</w:t>
      </w:r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866685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ED5F15">
        <w:rPr>
          <w:b/>
          <w:bCs/>
          <w:sz w:val="24"/>
          <w:szCs w:val="24"/>
        </w:rPr>
        <w:t xml:space="preserve"> a Associação Beneficente Comunitária de Amapá do Maranhão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592AB8">
        <w:rPr>
          <w:b/>
          <w:bCs/>
          <w:sz w:val="24"/>
          <w:szCs w:val="24"/>
        </w:rPr>
        <w:t xml:space="preserve"> </w:t>
      </w:r>
      <w:r w:rsidR="00866685">
        <w:rPr>
          <w:b/>
          <w:bCs/>
          <w:sz w:val="24"/>
          <w:szCs w:val="24"/>
        </w:rPr>
        <w:t>M</w:t>
      </w:r>
      <w:r w:rsidR="00592AB8">
        <w:rPr>
          <w:b/>
          <w:bCs/>
          <w:sz w:val="24"/>
          <w:szCs w:val="24"/>
        </w:rPr>
        <w:t>unicípio de</w:t>
      </w:r>
      <w:r w:rsidR="00ED5F15">
        <w:rPr>
          <w:b/>
          <w:bCs/>
          <w:sz w:val="24"/>
          <w:szCs w:val="24"/>
        </w:rPr>
        <w:t xml:space="preserve"> Amapá do Maranhão</w:t>
      </w:r>
      <w:r w:rsidR="00866685">
        <w:rPr>
          <w:b/>
          <w:bCs/>
          <w:sz w:val="24"/>
          <w:szCs w:val="24"/>
        </w:rPr>
        <w:t>, Estado do Maranhão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1B1CD309" w:rsidR="00F75506" w:rsidRDefault="00592AB8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ED5F15">
        <w:rPr>
          <w:b/>
          <w:bCs/>
          <w:sz w:val="24"/>
          <w:szCs w:val="24"/>
        </w:rPr>
        <w:t xml:space="preserve">Associação </w:t>
      </w:r>
      <w:r w:rsidR="00BE7B76" w:rsidRPr="006D7C52">
        <w:rPr>
          <w:b/>
          <w:bCs/>
          <w:sz w:val="24"/>
          <w:szCs w:val="24"/>
        </w:rPr>
        <w:t xml:space="preserve">de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>
        <w:rPr>
          <w:b/>
          <w:bCs/>
          <w:sz w:val="24"/>
          <w:szCs w:val="24"/>
        </w:rPr>
        <w:t xml:space="preserve"> </w:t>
      </w:r>
      <w:r w:rsidR="00D17D2D" w:rsidRPr="00D17D2D">
        <w:rPr>
          <w:b/>
          <w:bCs/>
          <w:sz w:val="24"/>
          <w:szCs w:val="24"/>
        </w:rPr>
        <w:t xml:space="preserve">entidade civil sem fins lucrativos, de duração por tempo indeterminado e de caráter social, </w:t>
      </w:r>
      <w:r w:rsidR="00ED5F15">
        <w:rPr>
          <w:b/>
          <w:bCs/>
          <w:sz w:val="24"/>
          <w:szCs w:val="24"/>
        </w:rPr>
        <w:t xml:space="preserve">cultural e ambiental </w:t>
      </w:r>
      <w:r w:rsidR="00D17D2D" w:rsidRPr="00D17D2D">
        <w:rPr>
          <w:b/>
          <w:bCs/>
          <w:sz w:val="24"/>
          <w:szCs w:val="24"/>
        </w:rPr>
        <w:t>e tem como</w:t>
      </w:r>
      <w:r w:rsidR="00D17D2D">
        <w:rPr>
          <w:b/>
          <w:bCs/>
          <w:sz w:val="24"/>
          <w:szCs w:val="24"/>
        </w:rPr>
        <w:t xml:space="preserve"> </w:t>
      </w:r>
      <w:r w:rsidR="00866685">
        <w:rPr>
          <w:b/>
          <w:bCs/>
          <w:sz w:val="24"/>
          <w:szCs w:val="24"/>
        </w:rPr>
        <w:t>objetivo</w:t>
      </w:r>
      <w:r w:rsidR="00D17D2D" w:rsidRPr="00D17D2D">
        <w:rPr>
          <w:b/>
          <w:bCs/>
          <w:sz w:val="24"/>
          <w:szCs w:val="24"/>
        </w:rPr>
        <w:t xml:space="preserve">: </w:t>
      </w:r>
      <w:r w:rsidR="00ED5F15">
        <w:rPr>
          <w:b/>
          <w:bCs/>
          <w:sz w:val="24"/>
          <w:szCs w:val="24"/>
        </w:rPr>
        <w:t xml:space="preserve">a prestação de serviços que possa contribuir </w:t>
      </w:r>
      <w:r w:rsidR="00ED5F15" w:rsidRPr="00ED5F15">
        <w:rPr>
          <w:b/>
          <w:bCs/>
          <w:sz w:val="24"/>
          <w:szCs w:val="24"/>
        </w:rPr>
        <w:t>para o fomento e racionalização das atividades agropecuárias, pesqueira e a defesa das atividades econômicas, sociais, culturais, ambientais, energia, saneamento, urbanismo e habitacional de seus associados, bem como a regularização fundiária do município de Amapá do Maranhão</w:t>
      </w:r>
      <w:r w:rsidR="00ED5F15">
        <w:rPr>
          <w:b/>
          <w:bCs/>
          <w:sz w:val="24"/>
          <w:szCs w:val="24"/>
        </w:rPr>
        <w:t xml:space="preserve">. Finalidades: </w:t>
      </w:r>
      <w:r w:rsidR="00ED5F15" w:rsidRPr="00ED5F15">
        <w:rPr>
          <w:b/>
          <w:bCs/>
          <w:sz w:val="24"/>
          <w:szCs w:val="24"/>
        </w:rPr>
        <w:t>Participação em Programas e Serviços Culturais, sociais, ambientais, habitacionais, pesqueiras, promover encontro de estudos de formação e capacitação profissional especialmente desenvolvidos em prol da comunidade; Busca de Parcerias para proporcionar cursos profissionalizantes entre outros; Desenvolvimento de atividades, durante todo o ano, que propiciem a sustentação da União e outras atividades compatíveis com a finalidade e os propósitos da União, desde que expressamente autorizadas pela Assembleia Geral</w:t>
      </w:r>
      <w:r w:rsidR="00ED5F15">
        <w:rPr>
          <w:b/>
          <w:bCs/>
          <w:sz w:val="24"/>
          <w:szCs w:val="24"/>
        </w:rPr>
        <w:t xml:space="preserve">. </w:t>
      </w:r>
    </w:p>
    <w:p w14:paraId="3BD8C607" w14:textId="0631D882" w:rsidR="00F56905" w:rsidRDefault="00F56905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</w:p>
    <w:p w14:paraId="414B9E29" w14:textId="77777777" w:rsidR="00F56905" w:rsidRPr="00ED5F15" w:rsidRDefault="00F56905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</w:p>
    <w:p w14:paraId="4FAAF80B" w14:textId="7274999F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lastRenderedPageBreak/>
        <w:t xml:space="preserve">Examinando a documentação apresentada, podemos constatar que </w:t>
      </w:r>
      <w:r w:rsidR="00280203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6CFAAE29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5CCE62BC" w14:textId="77777777" w:rsidR="00697C0D" w:rsidRDefault="00697C0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3A4C5182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280203">
        <w:rPr>
          <w:b/>
          <w:sz w:val="24"/>
          <w:szCs w:val="24"/>
        </w:rPr>
        <w:t>4</w:t>
      </w:r>
      <w:r w:rsidR="00ED5F15">
        <w:rPr>
          <w:b/>
          <w:sz w:val="24"/>
          <w:szCs w:val="24"/>
        </w:rPr>
        <w:t>48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664D3E19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75722F" w:rsidRPr="0075722F">
        <w:rPr>
          <w:rFonts w:eastAsia="Calibri"/>
          <w:sz w:val="24"/>
          <w:szCs w:val="24"/>
        </w:rPr>
        <w:t xml:space="preserve">SALA DAS COMISSÕES DEPUTADO “LÉO FRANKLIM” em 04 de setembro de 2023.                                                              </w:t>
      </w:r>
      <w:r w:rsidRPr="00925CAB">
        <w:rPr>
          <w:color w:val="000000"/>
          <w:sz w:val="24"/>
          <w:szCs w:val="24"/>
        </w:rPr>
        <w:t xml:space="preserve">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597D1C2C" w14:textId="77777777" w:rsidR="00C251C8" w:rsidRDefault="00D70C99" w:rsidP="00C251C8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r w:rsidR="00C251C8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Presidente: </w:t>
      </w:r>
      <w:r w:rsidR="00C251C8">
        <w:rPr>
          <w:rFonts w:eastAsia="Calibri"/>
          <w:color w:val="000000"/>
          <w:sz w:val="24"/>
          <w:szCs w:val="24"/>
          <w:lang w:eastAsia="en-US"/>
        </w:rPr>
        <w:t xml:space="preserve"> Deputado Carlos Lula</w:t>
      </w:r>
    </w:p>
    <w:p w14:paraId="2FAE9DF9" w14:textId="77777777" w:rsidR="00C251C8" w:rsidRDefault="00C251C8" w:rsidP="00C251C8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Relator: </w:t>
      </w:r>
      <w:r>
        <w:rPr>
          <w:rFonts w:eastAsia="Calibri"/>
          <w:color w:val="000000"/>
          <w:sz w:val="24"/>
          <w:szCs w:val="24"/>
          <w:lang w:eastAsia="en-US"/>
        </w:rPr>
        <w:t xml:space="preserve"> Deputado Doutor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Yglé</w:t>
      </w:r>
      <w:bookmarkStart w:id="1" w:name="_GoBack"/>
      <w:bookmarkEnd w:id="1"/>
      <w:r>
        <w:rPr>
          <w:rFonts w:eastAsia="Calibri"/>
          <w:color w:val="000000"/>
          <w:sz w:val="24"/>
          <w:szCs w:val="24"/>
          <w:lang w:eastAsia="en-US"/>
        </w:rPr>
        <w:t>sio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58EF3910" w14:textId="77777777" w:rsidR="00C251C8" w:rsidRDefault="00C251C8" w:rsidP="00C251C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</w:t>
      </w:r>
    </w:p>
    <w:p w14:paraId="6C6D1252" w14:textId="77777777" w:rsidR="00C251C8" w:rsidRDefault="00C251C8" w:rsidP="00C251C8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bookmarkStart w:id="2" w:name="_Hlk23259089"/>
      <w:r>
        <w:rPr>
          <w:rFonts w:eastAsia="Calibri"/>
          <w:b/>
          <w:color w:val="000000"/>
          <w:sz w:val="24"/>
          <w:szCs w:val="24"/>
          <w:lang w:eastAsia="en-US"/>
        </w:rPr>
        <w:t>Vota a favor:                                                         Vota contra:</w:t>
      </w:r>
    </w:p>
    <w:bookmarkEnd w:id="2"/>
    <w:p w14:paraId="2F64C921" w14:textId="77777777" w:rsidR="00C251C8" w:rsidRDefault="00C251C8" w:rsidP="00C251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Deputado Florêncio Neto                                         __________________________</w:t>
      </w:r>
    </w:p>
    <w:p w14:paraId="4884BBD9" w14:textId="77777777" w:rsidR="00C251C8" w:rsidRDefault="00C251C8" w:rsidP="00C251C8">
      <w:pPr>
        <w:ind w:right="191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Deputado Fernando </w:t>
      </w:r>
      <w:proofErr w:type="spellStart"/>
      <w:r>
        <w:rPr>
          <w:rFonts w:eastAsia="Calibri"/>
          <w:bCs/>
          <w:color w:val="000000"/>
          <w:sz w:val="24"/>
          <w:szCs w:val="24"/>
          <w:lang w:eastAsia="en-US"/>
        </w:rPr>
        <w:t>Braide</w:t>
      </w:r>
      <w:proofErr w:type="spellEnd"/>
      <w:r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                      __________________________</w:t>
      </w:r>
    </w:p>
    <w:p w14:paraId="27274AE7" w14:textId="77777777" w:rsidR="00C251C8" w:rsidRDefault="00C251C8" w:rsidP="00C251C8">
      <w:pPr>
        <w:ind w:right="191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97135F1" w14:textId="77777777" w:rsidR="00C251C8" w:rsidRDefault="00C251C8" w:rsidP="00C251C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_______________________                                  __________________________</w:t>
      </w:r>
    </w:p>
    <w:p w14:paraId="772F36F7" w14:textId="77777777" w:rsidR="00C251C8" w:rsidRDefault="00C251C8" w:rsidP="00C251C8">
      <w:pPr>
        <w:ind w:right="191"/>
        <w:jc w:val="both"/>
        <w:rPr>
          <w:b/>
          <w:sz w:val="22"/>
          <w:szCs w:val="22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_______________________                                  __________________________</w:t>
      </w:r>
    </w:p>
    <w:p w14:paraId="695C8874" w14:textId="77777777" w:rsidR="00C251C8" w:rsidRDefault="00C251C8" w:rsidP="00C251C8">
      <w:pPr>
        <w:ind w:right="191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138A679" w14:textId="10A0E4F8" w:rsidR="00010815" w:rsidRPr="00F35408" w:rsidRDefault="00C251C8" w:rsidP="00C251C8">
      <w:pPr>
        <w:ind w:right="191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_______________________                                  __________________________</w:t>
      </w: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80203"/>
    <w:rsid w:val="002A5F47"/>
    <w:rsid w:val="003216A3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E44FC"/>
    <w:rsid w:val="004F1596"/>
    <w:rsid w:val="00514B22"/>
    <w:rsid w:val="005249C4"/>
    <w:rsid w:val="0055170A"/>
    <w:rsid w:val="00590AE1"/>
    <w:rsid w:val="00592AB8"/>
    <w:rsid w:val="005C58F1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5722F"/>
    <w:rsid w:val="007728CE"/>
    <w:rsid w:val="007A5F1E"/>
    <w:rsid w:val="007B32A6"/>
    <w:rsid w:val="00855C74"/>
    <w:rsid w:val="00864AF6"/>
    <w:rsid w:val="00866685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46D0E"/>
    <w:rsid w:val="00A635A2"/>
    <w:rsid w:val="00A73537"/>
    <w:rsid w:val="00AC5E6E"/>
    <w:rsid w:val="00AE0A31"/>
    <w:rsid w:val="00AE2A1A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251C8"/>
    <w:rsid w:val="00C50A8D"/>
    <w:rsid w:val="00C83141"/>
    <w:rsid w:val="00CA4033"/>
    <w:rsid w:val="00CC4488"/>
    <w:rsid w:val="00CD38A2"/>
    <w:rsid w:val="00D026B8"/>
    <w:rsid w:val="00D0302D"/>
    <w:rsid w:val="00D06F27"/>
    <w:rsid w:val="00D17D2D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41541"/>
    <w:rsid w:val="00E767BE"/>
    <w:rsid w:val="00EB519B"/>
    <w:rsid w:val="00EC3059"/>
    <w:rsid w:val="00EC72CD"/>
    <w:rsid w:val="00ED5F15"/>
    <w:rsid w:val="00F04A73"/>
    <w:rsid w:val="00F35408"/>
    <w:rsid w:val="00F56905"/>
    <w:rsid w:val="00F56EED"/>
    <w:rsid w:val="00F5794F"/>
    <w:rsid w:val="00F75506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2023-08-15T10:46:00Z</cp:lastPrinted>
  <dcterms:created xsi:type="dcterms:W3CDTF">2023-09-04T20:21:00Z</dcterms:created>
  <dcterms:modified xsi:type="dcterms:W3CDTF">2023-09-04T20:21:00Z</dcterms:modified>
</cp:coreProperties>
</file>