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C185" w14:textId="77777777"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14:paraId="210AD68C" w14:textId="0F89BAFC"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</w:t>
      </w:r>
      <w:r w:rsidR="004212F4">
        <w:rPr>
          <w:rFonts w:ascii="Times New Roman" w:hAnsi="Times New Roman"/>
          <w:szCs w:val="24"/>
        </w:rPr>
        <w:t>5</w:t>
      </w:r>
    </w:p>
    <w:p w14:paraId="37D57A6C" w14:textId="77777777"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14:paraId="13C6589B" w14:textId="77777777" w:rsidR="00074A81" w:rsidRDefault="00074A81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3F321CCD" w14:textId="673A1419" w:rsidR="00F30C73" w:rsidRPr="00F30C73" w:rsidRDefault="004212F4" w:rsidP="00F30C73">
      <w:pPr>
        <w:pStyle w:val="Ementa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4212F4">
        <w:rPr>
          <w:rFonts w:ascii="Times New Roman" w:hAnsi="Times New Roman" w:cs="Times New Roman"/>
          <w:b/>
          <w:sz w:val="24"/>
          <w:szCs w:val="24"/>
        </w:rPr>
        <w:t>DISPÕE SOBRE A PROIBIÇÃO DE COMERCIALIZAÇÃO, INSTALAÇÃO, USO E MANUTENÇÃO DE DISPOSITIVOS QUE OCULTEM OU DIFICULTEM A VISUALIZAÇÃO DE PLACAS DE IDENTIFICAÇÃO VEICULAR NO ESTADO DO MARANHÃO, E DÁ OUTRAS PROVIDÊNCIAS.</w:t>
      </w:r>
    </w:p>
    <w:p w14:paraId="477AF486" w14:textId="77777777" w:rsidR="00F30C73" w:rsidRPr="00F30C73" w:rsidRDefault="00F30C73" w:rsidP="00FC6778">
      <w:pPr>
        <w:pStyle w:val="Ementa"/>
        <w:tabs>
          <w:tab w:val="left" w:pos="1701"/>
        </w:tabs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DFE6CD7" w14:textId="5B74BA0A" w:rsidR="00F30C73" w:rsidRPr="00F30C73" w:rsidRDefault="00FC6778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="00F30C73" w:rsidRPr="00FC6778">
        <w:rPr>
          <w:rFonts w:ascii="Times New Roman" w:hAnsi="Times New Roman" w:cs="Times New Roman"/>
          <w:b/>
          <w:i w:val="0"/>
          <w:iCs/>
          <w:sz w:val="24"/>
          <w:szCs w:val="24"/>
        </w:rPr>
        <w:t>Art. 1º</w:t>
      </w:r>
      <w:r w:rsidR="00F30C73" w:rsidRPr="00F30C7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  <w:r w:rsidR="004212F4"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>Fica proibida, no âmbito do Estado do Maranhão, a comercialização, instalação, manutenção, utilização ou disponibilização de dispositivos, manuais ou automáticos, que ocultem ou dificultem a visualização das placas de identificação de veículos automotores.</w:t>
      </w:r>
    </w:p>
    <w:p w14:paraId="57852963" w14:textId="2A91AA16" w:rsidR="004212F4" w:rsidRDefault="00FC6778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="00F30C73" w:rsidRPr="00FC6778">
        <w:rPr>
          <w:rFonts w:ascii="Times New Roman" w:hAnsi="Times New Roman" w:cs="Times New Roman"/>
          <w:b/>
          <w:i w:val="0"/>
          <w:iCs/>
          <w:sz w:val="24"/>
          <w:szCs w:val="24"/>
        </w:rPr>
        <w:t>Art. 2º.</w:t>
      </w:r>
      <w:r w:rsidR="00F30C73" w:rsidRPr="00F30C7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  <w:r w:rsidR="004212F4"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>Considera-se infração administrativa:</w:t>
      </w:r>
    </w:p>
    <w:p w14:paraId="7EA97CF8" w14:textId="77777777" w:rsidR="004212F4" w:rsidRPr="004212F4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>I - Comercializar dispositivos que ocultem ou dificultem a visualização das placas de identificação veicular;</w:t>
      </w:r>
    </w:p>
    <w:p w14:paraId="472C28E2" w14:textId="77777777" w:rsidR="004212F4" w:rsidRPr="004212F4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>II - Instalar ou realizar manutenção em dispositivos referidos no inciso anterior;</w:t>
      </w:r>
    </w:p>
    <w:p w14:paraId="49CCCF76" w14:textId="3136CFC8" w:rsidR="00F30C73" w:rsidRPr="00F30C73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>III - Utilizar, em veículos automotores, dispositivos que ocultem ou dificultem a visualização das placas de identificação veicular.</w:t>
      </w:r>
    </w:p>
    <w:p w14:paraId="3E3FC9ED" w14:textId="1ECDF191" w:rsidR="00FC6778" w:rsidRDefault="00FC6778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="00F30C73" w:rsidRPr="00FC6778">
        <w:rPr>
          <w:rFonts w:ascii="Times New Roman" w:hAnsi="Times New Roman" w:cs="Times New Roman"/>
          <w:b/>
          <w:i w:val="0"/>
          <w:iCs/>
          <w:sz w:val="24"/>
          <w:szCs w:val="24"/>
        </w:rPr>
        <w:t>Art. 3º.</w:t>
      </w:r>
      <w:r w:rsidR="00F30C73" w:rsidRPr="00F30C7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  <w:r w:rsidR="004212F4"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A fiscalização do cumprimento desta lei será realizada pela Polícia Militar do Maranhão, pelo </w:t>
      </w:r>
      <w:proofErr w:type="spellStart"/>
      <w:r w:rsidR="004212F4"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>Procon-MA</w:t>
      </w:r>
      <w:proofErr w:type="spellEnd"/>
      <w:r w:rsidR="004212F4" w:rsidRPr="004212F4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 e pela Agência Estadual de Mobilidade Urbana e Serviços Públicos (MOB).</w:t>
      </w:r>
    </w:p>
    <w:p w14:paraId="0D091590" w14:textId="5DB90D35" w:rsidR="004212F4" w:rsidRDefault="00FC6778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="00F30C73" w:rsidRPr="743474A3">
        <w:rPr>
          <w:rFonts w:ascii="Times New Roman" w:hAnsi="Times New Roman" w:cs="Times New Roman"/>
          <w:b/>
          <w:bCs/>
          <w:i w:val="0"/>
          <w:sz w:val="24"/>
          <w:szCs w:val="24"/>
        </w:rPr>
        <w:t>Art. 4º</w:t>
      </w:r>
      <w:r w:rsidR="00F30C73" w:rsidRPr="743474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212F4" w:rsidRPr="004212F4">
        <w:rPr>
          <w:rFonts w:ascii="Times New Roman" w:hAnsi="Times New Roman" w:cs="Times New Roman"/>
          <w:i w:val="0"/>
          <w:sz w:val="24"/>
          <w:szCs w:val="24"/>
        </w:rPr>
        <w:t>O descumprimento desta lei sujeitará os infratores às seguintes penalidades:</w:t>
      </w:r>
    </w:p>
    <w:p w14:paraId="79C72002" w14:textId="09F16700" w:rsidR="004212F4" w:rsidRPr="004212F4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  <w:r w:rsidRPr="004212F4">
        <w:rPr>
          <w:rFonts w:ascii="Times New Roman" w:hAnsi="Times New Roman" w:cs="Times New Roman"/>
          <w:i w:val="0"/>
          <w:sz w:val="24"/>
          <w:szCs w:val="24"/>
        </w:rPr>
        <w:t>I - Multa de R$ 1.000,00 (mil reais) para pessoas físicas, podendo ser dobrada em caso de reincidência;</w:t>
      </w:r>
    </w:p>
    <w:p w14:paraId="6723F0E6" w14:textId="77777777" w:rsidR="004212F4" w:rsidRPr="004212F4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  <w:r w:rsidRPr="004212F4">
        <w:rPr>
          <w:rFonts w:ascii="Times New Roman" w:hAnsi="Times New Roman" w:cs="Times New Roman"/>
          <w:i w:val="0"/>
          <w:sz w:val="24"/>
          <w:szCs w:val="24"/>
        </w:rPr>
        <w:t>II - Multa de R$ 5.000,00 (cinco mil reais) para pessoas jurídicas, podendo ser dobrada em caso de reincidência;</w:t>
      </w:r>
    </w:p>
    <w:p w14:paraId="68DD9147" w14:textId="77777777" w:rsidR="004212F4" w:rsidRPr="004212F4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  <w:r w:rsidRPr="004212F4">
        <w:rPr>
          <w:rFonts w:ascii="Times New Roman" w:hAnsi="Times New Roman" w:cs="Times New Roman"/>
          <w:i w:val="0"/>
          <w:sz w:val="24"/>
          <w:szCs w:val="24"/>
        </w:rPr>
        <w:t>III - Suspensão do alvará de funcionamento de estabelecimentos reincidentes por um período de até 30 (trinta) dias;</w:t>
      </w:r>
    </w:p>
    <w:p w14:paraId="075E0507" w14:textId="0A1ED241" w:rsidR="00F30C73" w:rsidRPr="004212F4" w:rsidRDefault="004212F4" w:rsidP="004212F4">
      <w:pPr>
        <w:pStyle w:val="Ementa"/>
        <w:tabs>
          <w:tab w:val="left" w:pos="1701"/>
        </w:tabs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  <w:r w:rsidRPr="004212F4">
        <w:rPr>
          <w:rFonts w:ascii="Times New Roman" w:hAnsi="Times New Roman" w:cs="Times New Roman"/>
          <w:i w:val="0"/>
          <w:sz w:val="24"/>
          <w:szCs w:val="24"/>
        </w:rPr>
        <w:t>IV - Apreensão e destruição dos dispositivos referidos nos incisos do art. 2º.</w:t>
      </w:r>
    </w:p>
    <w:p w14:paraId="3687A8E1" w14:textId="6F30CA8A" w:rsidR="00C53EE9" w:rsidRPr="00C53EE9" w:rsidRDefault="00FC6778" w:rsidP="004212F4">
      <w:pPr>
        <w:tabs>
          <w:tab w:val="left" w:pos="1701"/>
        </w:tabs>
        <w:spacing w:line="360" w:lineRule="auto"/>
        <w:ind w:left="142"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º </w:t>
      </w:r>
      <w:r w:rsidR="004212F4"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 recursos oriundos da aplicação das multas previstas nesta lei serão destinados ao Fundo Estadual de Segurança Pública (FESP) ou a fundos equivalentes.</w:t>
      </w:r>
    </w:p>
    <w:p w14:paraId="16861A4C" w14:textId="44431B51" w:rsidR="0032538A" w:rsidRDefault="00FC6778" w:rsidP="004212F4">
      <w:pPr>
        <w:tabs>
          <w:tab w:val="left" w:pos="1701"/>
        </w:tabs>
        <w:spacing w:line="360" w:lineRule="auto"/>
        <w:ind w:left="142"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ab/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</w:t>
      </w:r>
      <w:r w:rsidR="00443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º </w:t>
      </w:r>
      <w:r w:rsidR="00C53EE9" w:rsidRPr="00C5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Esta Lei entra em vigor na data da publicação</w:t>
      </w:r>
      <w:r w:rsidR="00C53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</w:p>
    <w:p w14:paraId="72EDCCBF" w14:textId="7EF2D7FB" w:rsidR="004212F4" w:rsidRPr="004212F4" w:rsidRDefault="004212F4" w:rsidP="004212F4">
      <w:pPr>
        <w:tabs>
          <w:tab w:val="left" w:pos="1701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Plenário da Assembleia Legislativa do Maranhão, aos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16 </w:t>
      </w:r>
      <w:r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dias do mês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janeiro</w:t>
      </w:r>
      <w:r w:rsidRPr="00421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2025.</w:t>
      </w:r>
    </w:p>
    <w:p w14:paraId="0844343D" w14:textId="02D52FE1" w:rsidR="00563A89" w:rsidRPr="00B03E6E" w:rsidRDefault="00563A89" w:rsidP="00C53EE9">
      <w:pPr>
        <w:rPr>
          <w:rFonts w:ascii="Times New Roman" w:hAnsi="Times New Roman"/>
          <w:szCs w:val="24"/>
        </w:rPr>
      </w:pPr>
    </w:p>
    <w:p w14:paraId="16CE1860" w14:textId="77777777" w:rsidR="0042282F" w:rsidRDefault="0042282F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DDEF" w14:textId="77777777"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73140977" w14:textId="77777777"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2BC0CF2" w14:textId="77777777"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7D59" w14:textId="77777777"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A258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451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B6BD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11E4A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3EE7A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07FE2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6D878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457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5BAB5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8739E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7BEEF" w14:textId="77777777" w:rsidR="006C2476" w:rsidRDefault="00B21C73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C8E140" w14:textId="77777777" w:rsidR="006C2476" w:rsidRDefault="006C2476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4147" w14:textId="1794AD4B" w:rsidR="00C8591A" w:rsidRDefault="00C8591A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1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75CD65CB" w14:textId="77777777" w:rsidR="006C2476" w:rsidRDefault="006C2476" w:rsidP="00624D49">
      <w:pPr>
        <w:pStyle w:val="NormalWeb"/>
        <w:spacing w:before="120" w:after="120" w:line="360" w:lineRule="auto"/>
        <w:ind w:firstLine="606"/>
        <w:jc w:val="both"/>
      </w:pPr>
    </w:p>
    <w:p w14:paraId="3F856BDB" w14:textId="66E97715" w:rsidR="00651148" w:rsidRDefault="00651148" w:rsidP="00E425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visibilidade clara das placas é essencial para a identificação de veículos, especialmente em situações que envolvem crimes, como furtos e roubos.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a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de dispositivos que obstruem essa visualização compromete não apenas a capacidade das autoridades em realizar suas funções, mas também coloca em risco a segurança da população, uma vez que dificulta a localização de veículos envolvidos em atividades ilícitas. </w:t>
      </w:r>
    </w:p>
    <w:p w14:paraId="76E95BD1" w14:textId="258A5931" w:rsidR="00651148" w:rsidRDefault="00651148" w:rsidP="00E425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implementação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Projeto de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>ei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supra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contribuirá para a padronização e legalidade no uso das placas de identificação veicular, conforme as diretrizes estabelecidas pelo Departamento Nacional de Trânsito (Denatran).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Diante disso, é de suma importância frisar que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 padrão de placas do Mercosul foi criado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o objetivo de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aumentar a segurança e reduzir fraudes,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correta visualização é fundamental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plena aplicação 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sistema.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conseguinte,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proibir dispositivos que dificultem essa visibilidade,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>ei reforça o compromisso do Estado com a legalidade e a ordem no trânsito, promovendo um ambiente mais seguro para todos os cidadãos.</w:t>
      </w:r>
    </w:p>
    <w:p w14:paraId="47A8637E" w14:textId="0BC7307D" w:rsidR="001F468D" w:rsidRDefault="00113392" w:rsidP="00E425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Ficam, portanto</w:t>
      </w:r>
      <w:r w:rsidR="00651148"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evidentes</w:t>
      </w:r>
      <w:r w:rsidR="00651148"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motivos que fomenta</w:t>
      </w:r>
      <w:r w:rsidR="00D45DD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adoção do projeto, ao passo que a </w:t>
      </w:r>
      <w:r w:rsidR="00651148"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medida também pode ter um impacto positivo na redução </w:t>
      </w:r>
      <w:r w:rsidR="00D45DD7">
        <w:rPr>
          <w:rFonts w:ascii="Times New Roman" w:eastAsia="Times New Roman" w:hAnsi="Times New Roman" w:cs="Times New Roman"/>
          <w:sz w:val="24"/>
          <w:szCs w:val="24"/>
          <w:lang w:eastAsia="pt-BR"/>
        </w:rPr>
        <w:t>da impunidade e a redução de crimes no Estado</w:t>
      </w:r>
      <w:r w:rsidR="00651148"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Com placas claramente visíveis, as chances de identificação e responsabilização dos infratores aumentam consideravelmente. Isso não apenas desencoraja comportamentos ilegais, mas também promove uma cultura de respeito às leis de trânsito. </w:t>
      </w:r>
      <w:r w:rsidR="002F39EA">
        <w:rPr>
          <w:rFonts w:ascii="Times New Roman" w:eastAsia="Times New Roman" w:hAnsi="Times New Roman" w:cs="Times New Roman"/>
          <w:sz w:val="24"/>
          <w:szCs w:val="24"/>
          <w:lang w:eastAsia="pt-BR"/>
        </w:rPr>
        <w:t>Logo</w:t>
      </w:r>
      <w:r w:rsidR="00651148" w:rsidRPr="00651148">
        <w:rPr>
          <w:rFonts w:ascii="Times New Roman" w:eastAsia="Times New Roman" w:hAnsi="Times New Roman" w:cs="Times New Roman"/>
          <w:sz w:val="24"/>
          <w:szCs w:val="24"/>
          <w:lang w:eastAsia="pt-BR"/>
        </w:rPr>
        <w:t>, a aprovação desta lei representa um passo significativo em direção à melhoria da segurança pública e à promoção da responsabilidade no uso das vias públicas no Maranhão.</w:t>
      </w:r>
    </w:p>
    <w:p w14:paraId="3638CB07" w14:textId="77777777" w:rsidR="00651148" w:rsidRDefault="00651148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722167" w14:textId="77777777" w:rsidR="00651148" w:rsidRDefault="00651148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5F5ECB" w14:textId="77777777" w:rsidR="00651148" w:rsidRDefault="00651148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C8548C" w14:textId="77777777" w:rsidR="00651148" w:rsidRDefault="00651148" w:rsidP="0044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4E44A6" w14:textId="77777777" w:rsidR="00651148" w:rsidRDefault="00651148" w:rsidP="00443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DC62C" w14:textId="77777777"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1FA840F5" w14:textId="77777777" w:rsidR="00C8591A" w:rsidRPr="00C8591A" w:rsidRDefault="006251AB" w:rsidP="001F468D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C8591A" w:rsidRPr="00C8591A" w:rsidSect="00543CF7">
      <w:headerReference w:type="default" r:id="rId8"/>
      <w:type w:val="continuous"/>
      <w:pgSz w:w="11906" w:h="16838"/>
      <w:pgMar w:top="1417" w:right="1133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F1E5" w14:textId="77777777" w:rsidR="00AA1FB0" w:rsidRDefault="00AA1FB0" w:rsidP="00E660E2">
      <w:pPr>
        <w:spacing w:after="0" w:line="240" w:lineRule="auto"/>
      </w:pPr>
      <w:r>
        <w:separator/>
      </w:r>
    </w:p>
  </w:endnote>
  <w:endnote w:type="continuationSeparator" w:id="0">
    <w:p w14:paraId="4F97DA66" w14:textId="77777777" w:rsidR="00AA1FB0" w:rsidRDefault="00AA1FB0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A89C" w14:textId="77777777" w:rsidR="00AA1FB0" w:rsidRDefault="00AA1FB0" w:rsidP="00E660E2">
      <w:pPr>
        <w:spacing w:after="0" w:line="240" w:lineRule="auto"/>
      </w:pPr>
      <w:r>
        <w:separator/>
      </w:r>
    </w:p>
  </w:footnote>
  <w:footnote w:type="continuationSeparator" w:id="0">
    <w:p w14:paraId="0F6BDF2F" w14:textId="77777777" w:rsidR="00AA1FB0" w:rsidRDefault="00AA1FB0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CB21" w14:textId="77777777"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CEE84BB" wp14:editId="5566C11D">
          <wp:extent cx="709613" cy="709613"/>
          <wp:effectExtent l="0" t="0" r="0" b="0"/>
          <wp:docPr id="13601706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D9F49" w14:textId="77777777"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14:paraId="3E947562" w14:textId="77777777"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067FD7A" w14:textId="77777777"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30427859">
    <w:abstractNumId w:val="1"/>
  </w:num>
  <w:num w:numId="2" w16cid:durableId="186994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66FBD"/>
    <w:rsid w:val="000741E7"/>
    <w:rsid w:val="00074A81"/>
    <w:rsid w:val="00083185"/>
    <w:rsid w:val="00085063"/>
    <w:rsid w:val="0008605F"/>
    <w:rsid w:val="000943E3"/>
    <w:rsid w:val="000A50E2"/>
    <w:rsid w:val="000C7554"/>
    <w:rsid w:val="000D56A1"/>
    <w:rsid w:val="000E0BD4"/>
    <w:rsid w:val="000E65EB"/>
    <w:rsid w:val="00110108"/>
    <w:rsid w:val="00113392"/>
    <w:rsid w:val="00183E1D"/>
    <w:rsid w:val="00184FAE"/>
    <w:rsid w:val="001869EC"/>
    <w:rsid w:val="0019264F"/>
    <w:rsid w:val="001A048B"/>
    <w:rsid w:val="001A0E5E"/>
    <w:rsid w:val="001B33EA"/>
    <w:rsid w:val="001C1C6C"/>
    <w:rsid w:val="001D3AFE"/>
    <w:rsid w:val="001D5290"/>
    <w:rsid w:val="001F324A"/>
    <w:rsid w:val="001F468D"/>
    <w:rsid w:val="001F46BC"/>
    <w:rsid w:val="00200CC3"/>
    <w:rsid w:val="00204D9F"/>
    <w:rsid w:val="00210079"/>
    <w:rsid w:val="0022581F"/>
    <w:rsid w:val="00230924"/>
    <w:rsid w:val="00234AEC"/>
    <w:rsid w:val="0025111C"/>
    <w:rsid w:val="002631BC"/>
    <w:rsid w:val="00263689"/>
    <w:rsid w:val="00264292"/>
    <w:rsid w:val="00275C3F"/>
    <w:rsid w:val="00285701"/>
    <w:rsid w:val="00286536"/>
    <w:rsid w:val="00292FA3"/>
    <w:rsid w:val="00293AED"/>
    <w:rsid w:val="00294384"/>
    <w:rsid w:val="002A20A2"/>
    <w:rsid w:val="002A4252"/>
    <w:rsid w:val="002A60FD"/>
    <w:rsid w:val="002B1266"/>
    <w:rsid w:val="002B6F88"/>
    <w:rsid w:val="002C1BA8"/>
    <w:rsid w:val="002C23F7"/>
    <w:rsid w:val="002E638F"/>
    <w:rsid w:val="002F39EA"/>
    <w:rsid w:val="002F4226"/>
    <w:rsid w:val="003009DC"/>
    <w:rsid w:val="00302677"/>
    <w:rsid w:val="00304759"/>
    <w:rsid w:val="00312DC8"/>
    <w:rsid w:val="00316948"/>
    <w:rsid w:val="0032538A"/>
    <w:rsid w:val="00326BC8"/>
    <w:rsid w:val="003310B5"/>
    <w:rsid w:val="00341D8E"/>
    <w:rsid w:val="0035157D"/>
    <w:rsid w:val="00351AB8"/>
    <w:rsid w:val="003532F9"/>
    <w:rsid w:val="00356E60"/>
    <w:rsid w:val="0036343F"/>
    <w:rsid w:val="00387F25"/>
    <w:rsid w:val="00397250"/>
    <w:rsid w:val="003A2D8A"/>
    <w:rsid w:val="003E71A2"/>
    <w:rsid w:val="003F3ACF"/>
    <w:rsid w:val="003F575D"/>
    <w:rsid w:val="004212F4"/>
    <w:rsid w:val="00421FB5"/>
    <w:rsid w:val="0042282F"/>
    <w:rsid w:val="004263B0"/>
    <w:rsid w:val="00433762"/>
    <w:rsid w:val="0043408C"/>
    <w:rsid w:val="00437BEE"/>
    <w:rsid w:val="00440FA9"/>
    <w:rsid w:val="00443BF6"/>
    <w:rsid w:val="0044442C"/>
    <w:rsid w:val="0046545C"/>
    <w:rsid w:val="004831B6"/>
    <w:rsid w:val="0049769B"/>
    <w:rsid w:val="00497E00"/>
    <w:rsid w:val="004A3863"/>
    <w:rsid w:val="004B4968"/>
    <w:rsid w:val="004C0305"/>
    <w:rsid w:val="004E4A99"/>
    <w:rsid w:val="0052133E"/>
    <w:rsid w:val="00522112"/>
    <w:rsid w:val="00532B54"/>
    <w:rsid w:val="00542415"/>
    <w:rsid w:val="00543CF7"/>
    <w:rsid w:val="005446EB"/>
    <w:rsid w:val="00546213"/>
    <w:rsid w:val="0055114F"/>
    <w:rsid w:val="0055470D"/>
    <w:rsid w:val="00560387"/>
    <w:rsid w:val="00563A89"/>
    <w:rsid w:val="00566ED7"/>
    <w:rsid w:val="00572049"/>
    <w:rsid w:val="00576B56"/>
    <w:rsid w:val="00577B60"/>
    <w:rsid w:val="0058399C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6913"/>
    <w:rsid w:val="006027CF"/>
    <w:rsid w:val="00604469"/>
    <w:rsid w:val="00624D49"/>
    <w:rsid w:val="006251AB"/>
    <w:rsid w:val="006314B9"/>
    <w:rsid w:val="00651148"/>
    <w:rsid w:val="006875E4"/>
    <w:rsid w:val="00696FFA"/>
    <w:rsid w:val="006A74BE"/>
    <w:rsid w:val="006B524B"/>
    <w:rsid w:val="006B7DD0"/>
    <w:rsid w:val="006C2476"/>
    <w:rsid w:val="006C2820"/>
    <w:rsid w:val="006D0B15"/>
    <w:rsid w:val="00706492"/>
    <w:rsid w:val="00713F20"/>
    <w:rsid w:val="00722FC1"/>
    <w:rsid w:val="00727F0C"/>
    <w:rsid w:val="0073482B"/>
    <w:rsid w:val="00754ABD"/>
    <w:rsid w:val="00756B7A"/>
    <w:rsid w:val="00762510"/>
    <w:rsid w:val="007679F1"/>
    <w:rsid w:val="00772D82"/>
    <w:rsid w:val="007730BB"/>
    <w:rsid w:val="00790152"/>
    <w:rsid w:val="00791DE6"/>
    <w:rsid w:val="007A44F6"/>
    <w:rsid w:val="007B653F"/>
    <w:rsid w:val="007B6DAB"/>
    <w:rsid w:val="007B7139"/>
    <w:rsid w:val="007C59EB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2CC"/>
    <w:rsid w:val="008614DA"/>
    <w:rsid w:val="00863612"/>
    <w:rsid w:val="00863E48"/>
    <w:rsid w:val="008659D1"/>
    <w:rsid w:val="00875EEA"/>
    <w:rsid w:val="008806A3"/>
    <w:rsid w:val="00882263"/>
    <w:rsid w:val="008838E2"/>
    <w:rsid w:val="00885EE7"/>
    <w:rsid w:val="00891D5C"/>
    <w:rsid w:val="0089696E"/>
    <w:rsid w:val="008A0FB5"/>
    <w:rsid w:val="008C1F91"/>
    <w:rsid w:val="008D08E3"/>
    <w:rsid w:val="008D193C"/>
    <w:rsid w:val="008D22C8"/>
    <w:rsid w:val="008F1804"/>
    <w:rsid w:val="008F37BD"/>
    <w:rsid w:val="008F6424"/>
    <w:rsid w:val="00905193"/>
    <w:rsid w:val="00911A41"/>
    <w:rsid w:val="009268BA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16BF"/>
    <w:rsid w:val="00A85111"/>
    <w:rsid w:val="00A87936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00E4"/>
    <w:rsid w:val="00B17C75"/>
    <w:rsid w:val="00B21C73"/>
    <w:rsid w:val="00B246C3"/>
    <w:rsid w:val="00B261F3"/>
    <w:rsid w:val="00B357F8"/>
    <w:rsid w:val="00B5549A"/>
    <w:rsid w:val="00B86FDD"/>
    <w:rsid w:val="00BA01A0"/>
    <w:rsid w:val="00BA1B36"/>
    <w:rsid w:val="00BA5722"/>
    <w:rsid w:val="00BA7A96"/>
    <w:rsid w:val="00BB555C"/>
    <w:rsid w:val="00BC4132"/>
    <w:rsid w:val="00BC4B5E"/>
    <w:rsid w:val="00BC5BA3"/>
    <w:rsid w:val="00BD02C7"/>
    <w:rsid w:val="00BE4673"/>
    <w:rsid w:val="00BE705A"/>
    <w:rsid w:val="00BF68E4"/>
    <w:rsid w:val="00C25FC7"/>
    <w:rsid w:val="00C37147"/>
    <w:rsid w:val="00C44D5E"/>
    <w:rsid w:val="00C53EE9"/>
    <w:rsid w:val="00C66DC9"/>
    <w:rsid w:val="00C672FD"/>
    <w:rsid w:val="00C70639"/>
    <w:rsid w:val="00C73D5A"/>
    <w:rsid w:val="00C767D6"/>
    <w:rsid w:val="00C8591A"/>
    <w:rsid w:val="00C91956"/>
    <w:rsid w:val="00CB3518"/>
    <w:rsid w:val="00D23D3D"/>
    <w:rsid w:val="00D341F7"/>
    <w:rsid w:val="00D40451"/>
    <w:rsid w:val="00D4579C"/>
    <w:rsid w:val="00D45DD7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E4A6C"/>
    <w:rsid w:val="00DF22A6"/>
    <w:rsid w:val="00DF68A1"/>
    <w:rsid w:val="00E04C17"/>
    <w:rsid w:val="00E179FD"/>
    <w:rsid w:val="00E3216C"/>
    <w:rsid w:val="00E3373E"/>
    <w:rsid w:val="00E42566"/>
    <w:rsid w:val="00E438C6"/>
    <w:rsid w:val="00E44637"/>
    <w:rsid w:val="00E51034"/>
    <w:rsid w:val="00E6419E"/>
    <w:rsid w:val="00E660E2"/>
    <w:rsid w:val="00E84F65"/>
    <w:rsid w:val="00E85E8D"/>
    <w:rsid w:val="00EA394C"/>
    <w:rsid w:val="00EA63FF"/>
    <w:rsid w:val="00ED36CA"/>
    <w:rsid w:val="00EE04CD"/>
    <w:rsid w:val="00EE7CB4"/>
    <w:rsid w:val="00EF79BF"/>
    <w:rsid w:val="00F075C2"/>
    <w:rsid w:val="00F1484E"/>
    <w:rsid w:val="00F30C73"/>
    <w:rsid w:val="00F4243A"/>
    <w:rsid w:val="00F44930"/>
    <w:rsid w:val="00F7424A"/>
    <w:rsid w:val="00F80400"/>
    <w:rsid w:val="00F80C93"/>
    <w:rsid w:val="00F919B5"/>
    <w:rsid w:val="00FA4436"/>
    <w:rsid w:val="00FA667C"/>
    <w:rsid w:val="00FB1A9F"/>
    <w:rsid w:val="00FB3FAD"/>
    <w:rsid w:val="00FB660F"/>
    <w:rsid w:val="00FC332B"/>
    <w:rsid w:val="00FC6778"/>
    <w:rsid w:val="00FC6FE4"/>
    <w:rsid w:val="00FD0A15"/>
    <w:rsid w:val="00FE10B9"/>
    <w:rsid w:val="00FE2AE5"/>
    <w:rsid w:val="743474A3"/>
    <w:rsid w:val="7F8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28F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Corpo">
    <w:name w:val="Corpo"/>
    <w:basedOn w:val="Normal"/>
    <w:qFormat/>
    <w:rsid w:val="00563A89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Forte">
    <w:name w:val="Strong"/>
    <w:basedOn w:val="Fontepargpadro"/>
    <w:uiPriority w:val="22"/>
    <w:qFormat/>
    <w:rsid w:val="00443BF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C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BCFC-58A5-4B35-90A2-B65F9F5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Winsthon Breno Alves Chagas</cp:lastModifiedBy>
  <cp:revision>2</cp:revision>
  <cp:lastPrinted>2024-02-05T12:50:00Z</cp:lastPrinted>
  <dcterms:created xsi:type="dcterms:W3CDTF">2025-01-16T15:02:00Z</dcterms:created>
  <dcterms:modified xsi:type="dcterms:W3CDTF">2025-01-16T15:02:00Z</dcterms:modified>
</cp:coreProperties>
</file>